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99C6D" w14:textId="2C6ACC79" w:rsidR="00946AAC" w:rsidRPr="00946AAC" w:rsidRDefault="004345C0" w:rsidP="008E36D9">
      <w:pPr>
        <w:spacing w:line="360" w:lineRule="auto"/>
        <w:jc w:val="both"/>
        <w:rPr>
          <w:rFonts w:ascii="Arial" w:hAnsi="Arial" w:cs="Arial"/>
          <w:bCs/>
          <w:sz w:val="22"/>
          <w:szCs w:val="22"/>
        </w:rPr>
      </w:pPr>
      <w:r>
        <w:rPr>
          <w:rFonts w:ascii="Arial" w:hAnsi="Arial" w:cs="Arial"/>
          <w:bCs/>
          <w:sz w:val="22"/>
          <w:szCs w:val="22"/>
        </w:rPr>
        <w:t>Datum: 26.04</w:t>
      </w:r>
      <w:r w:rsidR="00946AAC" w:rsidRPr="00946AAC">
        <w:rPr>
          <w:rFonts w:ascii="Arial" w:hAnsi="Arial" w:cs="Arial"/>
          <w:bCs/>
          <w:sz w:val="22"/>
          <w:szCs w:val="22"/>
        </w:rPr>
        <w:t>.2022</w:t>
      </w:r>
    </w:p>
    <w:p w14:paraId="6BA2D657" w14:textId="77777777" w:rsidR="00946AAC" w:rsidRDefault="00946AAC" w:rsidP="008E36D9">
      <w:pPr>
        <w:spacing w:line="360" w:lineRule="auto"/>
        <w:jc w:val="both"/>
        <w:rPr>
          <w:rFonts w:ascii="Arial" w:hAnsi="Arial" w:cs="Arial"/>
          <w:bCs/>
          <w:i/>
          <w:sz w:val="22"/>
          <w:szCs w:val="22"/>
          <w:u w:val="single"/>
        </w:rPr>
      </w:pPr>
    </w:p>
    <w:p w14:paraId="71841817" w14:textId="2CCB2DEB" w:rsidR="002D1351" w:rsidRDefault="004345C0" w:rsidP="008E36D9">
      <w:pPr>
        <w:spacing w:line="360" w:lineRule="auto"/>
        <w:jc w:val="both"/>
        <w:rPr>
          <w:rFonts w:ascii="Arial" w:hAnsi="Arial" w:cs="Arial"/>
          <w:bCs/>
          <w:i/>
          <w:sz w:val="22"/>
          <w:szCs w:val="22"/>
          <w:u w:val="single"/>
        </w:rPr>
      </w:pPr>
      <w:r>
        <w:rPr>
          <w:rFonts w:ascii="Arial" w:hAnsi="Arial" w:cs="Arial"/>
          <w:bCs/>
          <w:i/>
          <w:sz w:val="22"/>
          <w:szCs w:val="22"/>
          <w:u w:val="single"/>
        </w:rPr>
        <w:t xml:space="preserve">Neu zur IFH: </w:t>
      </w:r>
      <w:r w:rsidR="008E36D9">
        <w:rPr>
          <w:rFonts w:ascii="Arial" w:hAnsi="Arial" w:cs="Arial"/>
          <w:bCs/>
          <w:i/>
          <w:sz w:val="22"/>
          <w:szCs w:val="22"/>
          <w:u w:val="single"/>
        </w:rPr>
        <w:t xml:space="preserve">„Teclit Dämmkappe“ für Ventile </w:t>
      </w:r>
    </w:p>
    <w:p w14:paraId="0DF19A3E" w14:textId="77777777" w:rsidR="008E36D9" w:rsidRPr="008E36D9" w:rsidRDefault="008E36D9" w:rsidP="008E36D9">
      <w:pPr>
        <w:pStyle w:val="StandardWeb"/>
        <w:shd w:val="clear" w:color="auto" w:fill="FFFFFF"/>
        <w:spacing w:before="0" w:beforeAutospacing="0" w:after="0" w:afterAutospacing="0" w:line="360" w:lineRule="auto"/>
        <w:jc w:val="both"/>
        <w:rPr>
          <w:rFonts w:ascii="Arial" w:hAnsi="Arial" w:cs="Arial"/>
          <w:b/>
          <w:sz w:val="28"/>
          <w:szCs w:val="28"/>
        </w:rPr>
      </w:pPr>
      <w:r w:rsidRPr="008E36D9">
        <w:rPr>
          <w:rFonts w:ascii="Arial" w:hAnsi="Arial" w:cs="Arial"/>
          <w:b/>
          <w:sz w:val="28"/>
          <w:szCs w:val="28"/>
        </w:rPr>
        <w:t>Schneller dämmen mit zweiteiligem Formteil aus Steinwolle</w:t>
      </w:r>
    </w:p>
    <w:p w14:paraId="4F7B6155" w14:textId="77777777" w:rsidR="00FB1D7B" w:rsidRPr="00002B1C" w:rsidRDefault="00FB1D7B" w:rsidP="008E36D9">
      <w:pPr>
        <w:spacing w:line="360" w:lineRule="auto"/>
        <w:jc w:val="both"/>
        <w:rPr>
          <w:rFonts w:ascii="Arial" w:hAnsi="Arial" w:cs="Arial"/>
          <w:bCs/>
          <w:sz w:val="22"/>
          <w:szCs w:val="22"/>
        </w:rPr>
      </w:pPr>
    </w:p>
    <w:p w14:paraId="776756AF" w14:textId="119423B1" w:rsidR="008E36D9" w:rsidRDefault="00673855" w:rsidP="008E36D9">
      <w:pPr>
        <w:pStyle w:val="StandardWeb"/>
        <w:widowControl w:val="0"/>
        <w:spacing w:before="0" w:beforeAutospacing="0" w:after="0" w:afterAutospacing="0" w:line="360" w:lineRule="auto"/>
        <w:jc w:val="both"/>
        <w:rPr>
          <w:rFonts w:ascii="Arial" w:hAnsi="Arial" w:cs="Arial"/>
          <w:b/>
          <w:bCs/>
          <w:sz w:val="22"/>
          <w:szCs w:val="22"/>
        </w:rPr>
      </w:pPr>
      <w:r>
        <w:rPr>
          <w:rFonts w:ascii="Arial" w:hAnsi="Arial" w:cs="Arial"/>
          <w:b/>
          <w:bCs/>
          <w:sz w:val="22"/>
          <w:szCs w:val="22"/>
        </w:rPr>
        <w:t xml:space="preserve">Gladbeck / Nürnberg </w:t>
      </w:r>
      <w:r w:rsidR="008E36D9" w:rsidRPr="00A26676">
        <w:rPr>
          <w:rFonts w:ascii="Arial" w:hAnsi="Arial" w:cs="Arial"/>
          <w:b/>
          <w:bCs/>
          <w:sz w:val="22"/>
          <w:szCs w:val="22"/>
        </w:rPr>
        <w:t xml:space="preserve">– Das nichtbrennbare „Teclit“ Dämmsystem von ROCKWOOL für die Isolierung von kaltgehenden Leitungen hat sich seit seiner Markteinführung 2016 fest im Markt etabliert. </w:t>
      </w:r>
      <w:r w:rsidR="00CD2C74">
        <w:rPr>
          <w:rFonts w:ascii="Arial" w:hAnsi="Arial" w:cs="Arial"/>
          <w:b/>
          <w:bCs/>
          <w:sz w:val="22"/>
          <w:szCs w:val="22"/>
        </w:rPr>
        <w:t xml:space="preserve">Ebenso wie </w:t>
      </w:r>
      <w:r w:rsidR="00CD2C74" w:rsidRPr="00A26676">
        <w:rPr>
          <w:rFonts w:ascii="Arial" w:hAnsi="Arial" w:cs="Arial"/>
          <w:b/>
          <w:bCs/>
          <w:sz w:val="22"/>
          <w:szCs w:val="22"/>
        </w:rPr>
        <w:t xml:space="preserve">die bekannte </w:t>
      </w:r>
      <w:r w:rsidR="00DA3E0C">
        <w:rPr>
          <w:rFonts w:ascii="Arial" w:hAnsi="Arial" w:cs="Arial"/>
          <w:b/>
          <w:bCs/>
          <w:sz w:val="22"/>
          <w:szCs w:val="22"/>
        </w:rPr>
        <w:t xml:space="preserve">ROCKWOOL </w:t>
      </w:r>
      <w:r w:rsidR="00CD2C74" w:rsidRPr="00A26676">
        <w:rPr>
          <w:rFonts w:ascii="Arial" w:hAnsi="Arial" w:cs="Arial"/>
          <w:b/>
          <w:bCs/>
          <w:sz w:val="22"/>
          <w:szCs w:val="22"/>
        </w:rPr>
        <w:t>Wärmedämmung für Rohrleitungen</w:t>
      </w:r>
      <w:r w:rsidR="00DA3E0C">
        <w:rPr>
          <w:rFonts w:ascii="Arial" w:hAnsi="Arial" w:cs="Arial"/>
          <w:b/>
          <w:bCs/>
          <w:sz w:val="22"/>
          <w:szCs w:val="22"/>
        </w:rPr>
        <w:t xml:space="preserve"> besteht es aus montagefreundlicher Steinwolle</w:t>
      </w:r>
      <w:r w:rsidR="00CD2C74">
        <w:rPr>
          <w:rFonts w:ascii="Arial" w:hAnsi="Arial" w:cs="Arial"/>
          <w:b/>
          <w:bCs/>
          <w:sz w:val="22"/>
          <w:szCs w:val="22"/>
        </w:rPr>
        <w:t xml:space="preserve"> und </w:t>
      </w:r>
      <w:r w:rsidR="00DA3E0C">
        <w:rPr>
          <w:rFonts w:ascii="Arial" w:hAnsi="Arial" w:cs="Arial"/>
          <w:b/>
          <w:bCs/>
          <w:sz w:val="22"/>
          <w:szCs w:val="22"/>
        </w:rPr>
        <w:t xml:space="preserve">ist </w:t>
      </w:r>
      <w:r w:rsidR="00CD2C74">
        <w:rPr>
          <w:rFonts w:ascii="Arial" w:hAnsi="Arial" w:cs="Arial"/>
          <w:b/>
          <w:bCs/>
          <w:sz w:val="22"/>
          <w:szCs w:val="22"/>
        </w:rPr>
        <w:t>o</w:t>
      </w:r>
      <w:r w:rsidR="00CD2C74" w:rsidRPr="00A26676">
        <w:rPr>
          <w:rFonts w:ascii="Arial" w:hAnsi="Arial" w:cs="Arial"/>
          <w:b/>
          <w:bCs/>
          <w:sz w:val="22"/>
          <w:szCs w:val="22"/>
        </w:rPr>
        <w:t xml:space="preserve">ptimal </w:t>
      </w:r>
      <w:r w:rsidR="00CD2C74">
        <w:rPr>
          <w:rFonts w:ascii="Arial" w:hAnsi="Arial" w:cs="Arial"/>
          <w:b/>
          <w:bCs/>
          <w:sz w:val="22"/>
          <w:szCs w:val="22"/>
        </w:rPr>
        <w:t>mit dem</w:t>
      </w:r>
      <w:r w:rsidR="00CD2C74" w:rsidRPr="00A26676">
        <w:rPr>
          <w:rFonts w:ascii="Arial" w:hAnsi="Arial" w:cs="Arial"/>
          <w:b/>
          <w:bCs/>
          <w:sz w:val="22"/>
          <w:szCs w:val="22"/>
        </w:rPr>
        <w:t xml:space="preserve"> „Conlit“ Brandschutzsystem des Herstellers</w:t>
      </w:r>
      <w:r w:rsidR="00CD2C74">
        <w:rPr>
          <w:rFonts w:ascii="Arial" w:hAnsi="Arial" w:cs="Arial"/>
          <w:b/>
          <w:bCs/>
          <w:sz w:val="22"/>
          <w:szCs w:val="22"/>
        </w:rPr>
        <w:t xml:space="preserve"> zu kombinieren</w:t>
      </w:r>
      <w:r w:rsidR="008E36D9" w:rsidRPr="00A26676">
        <w:rPr>
          <w:rFonts w:ascii="Arial" w:hAnsi="Arial" w:cs="Arial"/>
          <w:b/>
          <w:bCs/>
          <w:sz w:val="22"/>
          <w:szCs w:val="22"/>
        </w:rPr>
        <w:t xml:space="preserve">. Jetzt neu im „Teclit“ System ist ein </w:t>
      </w:r>
      <w:r w:rsidR="00DA3E0C">
        <w:rPr>
          <w:rFonts w:ascii="Arial" w:hAnsi="Arial" w:cs="Arial"/>
          <w:b/>
          <w:bCs/>
          <w:sz w:val="22"/>
          <w:szCs w:val="22"/>
        </w:rPr>
        <w:t>arbeitserleichterndes</w:t>
      </w:r>
      <w:r w:rsidR="00DA3E0C" w:rsidRPr="00A26676">
        <w:rPr>
          <w:rFonts w:ascii="Arial" w:hAnsi="Arial" w:cs="Arial"/>
          <w:b/>
          <w:bCs/>
          <w:sz w:val="22"/>
          <w:szCs w:val="22"/>
        </w:rPr>
        <w:t xml:space="preserve"> </w:t>
      </w:r>
      <w:r w:rsidR="008E36D9" w:rsidRPr="00A26676">
        <w:rPr>
          <w:rFonts w:ascii="Arial" w:hAnsi="Arial" w:cs="Arial"/>
          <w:b/>
          <w:bCs/>
          <w:sz w:val="22"/>
          <w:szCs w:val="22"/>
        </w:rPr>
        <w:t>Formteil, mit dem Ventile diverser Dimensionen</w:t>
      </w:r>
      <w:r w:rsidR="00F52F04">
        <w:rPr>
          <w:rFonts w:ascii="Arial" w:hAnsi="Arial" w:cs="Arial"/>
          <w:b/>
          <w:bCs/>
          <w:sz w:val="22"/>
          <w:szCs w:val="22"/>
        </w:rPr>
        <w:t xml:space="preserve"> </w:t>
      </w:r>
      <w:r w:rsidR="000F7328">
        <w:rPr>
          <w:rFonts w:ascii="Arial" w:hAnsi="Arial" w:cs="Arial"/>
          <w:b/>
          <w:bCs/>
          <w:sz w:val="22"/>
          <w:szCs w:val="22"/>
        </w:rPr>
        <w:t xml:space="preserve">gedämmt </w:t>
      </w:r>
      <w:r w:rsidR="008E36D9" w:rsidRPr="00A26676">
        <w:rPr>
          <w:rFonts w:ascii="Arial" w:hAnsi="Arial" w:cs="Arial"/>
          <w:b/>
          <w:bCs/>
          <w:sz w:val="22"/>
          <w:szCs w:val="22"/>
        </w:rPr>
        <w:t>werden können. Es wurde auf der IFH in Nürnberg vorgestellt.</w:t>
      </w:r>
    </w:p>
    <w:p w14:paraId="5AC54BD5" w14:textId="77777777" w:rsidR="008E36D9" w:rsidRPr="00A26676" w:rsidRDefault="008E36D9" w:rsidP="008E36D9">
      <w:pPr>
        <w:pStyle w:val="StandardWeb"/>
        <w:widowControl w:val="0"/>
        <w:spacing w:before="0" w:beforeAutospacing="0" w:after="0" w:afterAutospacing="0" w:line="360" w:lineRule="auto"/>
        <w:jc w:val="both"/>
        <w:rPr>
          <w:rFonts w:ascii="Arial" w:hAnsi="Arial" w:cs="Arial"/>
          <w:b/>
          <w:bCs/>
          <w:sz w:val="22"/>
          <w:szCs w:val="22"/>
        </w:rPr>
      </w:pPr>
    </w:p>
    <w:p w14:paraId="52757142" w14:textId="36EA51ED" w:rsidR="008E36D9" w:rsidRDefault="008E36D9" w:rsidP="008E36D9">
      <w:pPr>
        <w:widowControl w:val="0"/>
        <w:spacing w:line="360" w:lineRule="auto"/>
        <w:jc w:val="both"/>
        <w:rPr>
          <w:rFonts w:ascii="Arial" w:hAnsi="Arial" w:cs="Arial"/>
          <w:sz w:val="22"/>
          <w:szCs w:val="22"/>
        </w:rPr>
      </w:pPr>
      <w:r w:rsidRPr="00A26676">
        <w:rPr>
          <w:rFonts w:ascii="Arial" w:hAnsi="Arial" w:cs="Arial"/>
          <w:sz w:val="22"/>
          <w:szCs w:val="22"/>
        </w:rPr>
        <w:t xml:space="preserve">Die Bauform der neuen „Teclit Dämmkappe“ wurde so gestaltet, dass sie eine Vielzahl marktgängiger </w:t>
      </w:r>
      <w:r w:rsidR="000F7328">
        <w:rPr>
          <w:rFonts w:ascii="Arial" w:hAnsi="Arial" w:cs="Arial"/>
          <w:sz w:val="22"/>
          <w:szCs w:val="22"/>
        </w:rPr>
        <w:t>Schrägsitzventile</w:t>
      </w:r>
      <w:r w:rsidR="000F7328" w:rsidRPr="00A26676">
        <w:rPr>
          <w:rFonts w:ascii="Arial" w:hAnsi="Arial" w:cs="Arial"/>
          <w:sz w:val="22"/>
          <w:szCs w:val="22"/>
        </w:rPr>
        <w:t xml:space="preserve"> </w:t>
      </w:r>
      <w:r w:rsidR="00F52F04" w:rsidRPr="00F52F04">
        <w:rPr>
          <w:rFonts w:ascii="Arial" w:hAnsi="Arial" w:cs="Arial"/>
          <w:sz w:val="22"/>
          <w:szCs w:val="22"/>
        </w:rPr>
        <w:t>umfasst</w:t>
      </w:r>
      <w:r w:rsidRPr="00F52F04">
        <w:rPr>
          <w:rFonts w:ascii="Arial" w:hAnsi="Arial" w:cs="Arial"/>
          <w:sz w:val="22"/>
          <w:szCs w:val="22"/>
        </w:rPr>
        <w:t xml:space="preserve">. Zwei </w:t>
      </w:r>
      <w:r w:rsidRPr="00A26676">
        <w:rPr>
          <w:rFonts w:ascii="Arial" w:hAnsi="Arial" w:cs="Arial"/>
          <w:sz w:val="22"/>
          <w:szCs w:val="22"/>
        </w:rPr>
        <w:t xml:space="preserve">Halbschalen </w:t>
      </w:r>
      <w:r w:rsidR="00781C07">
        <w:rPr>
          <w:rFonts w:ascii="Arial" w:hAnsi="Arial" w:cs="Arial"/>
          <w:sz w:val="22"/>
          <w:szCs w:val="22"/>
        </w:rPr>
        <w:t xml:space="preserve">werden einfach um das Ventil gelegt und verklebt. Sie </w:t>
      </w:r>
      <w:r w:rsidRPr="00A26676">
        <w:rPr>
          <w:rFonts w:ascii="Arial" w:hAnsi="Arial" w:cs="Arial"/>
          <w:sz w:val="22"/>
          <w:szCs w:val="22"/>
        </w:rPr>
        <w:t>unterstützen</w:t>
      </w:r>
      <w:r w:rsidR="00781C07">
        <w:rPr>
          <w:rFonts w:ascii="Arial" w:hAnsi="Arial" w:cs="Arial"/>
          <w:sz w:val="22"/>
          <w:szCs w:val="22"/>
        </w:rPr>
        <w:t xml:space="preserve"> so</w:t>
      </w:r>
      <w:r w:rsidRPr="00A26676">
        <w:rPr>
          <w:rFonts w:ascii="Arial" w:hAnsi="Arial" w:cs="Arial"/>
          <w:sz w:val="22"/>
          <w:szCs w:val="22"/>
        </w:rPr>
        <w:t xml:space="preserve"> </w:t>
      </w:r>
      <w:r w:rsidR="00DA3E0C">
        <w:rPr>
          <w:rFonts w:ascii="Arial" w:hAnsi="Arial" w:cs="Arial"/>
          <w:sz w:val="22"/>
          <w:szCs w:val="22"/>
        </w:rPr>
        <w:t>die</w:t>
      </w:r>
      <w:r w:rsidR="00DA3E0C" w:rsidRPr="00A26676">
        <w:rPr>
          <w:rFonts w:ascii="Arial" w:hAnsi="Arial" w:cs="Arial"/>
          <w:sz w:val="22"/>
          <w:szCs w:val="22"/>
        </w:rPr>
        <w:t xml:space="preserve"> </w:t>
      </w:r>
      <w:r w:rsidRPr="00A26676">
        <w:rPr>
          <w:rFonts w:ascii="Arial" w:hAnsi="Arial" w:cs="Arial"/>
          <w:sz w:val="22"/>
          <w:szCs w:val="22"/>
        </w:rPr>
        <w:t xml:space="preserve">schnelle und sichere Montage sowie den sauberen Anschluss an die Rohrdämmung „Teclit PS Cold“. </w:t>
      </w:r>
      <w:r w:rsidR="000F7328">
        <w:rPr>
          <w:rFonts w:ascii="Arial" w:hAnsi="Arial" w:cs="Arial"/>
          <w:sz w:val="22"/>
          <w:szCs w:val="22"/>
        </w:rPr>
        <w:t>Bis zu</w:t>
      </w:r>
      <w:r w:rsidR="000F7328" w:rsidRPr="00A26676">
        <w:rPr>
          <w:rFonts w:ascii="Arial" w:hAnsi="Arial" w:cs="Arial"/>
          <w:sz w:val="22"/>
          <w:szCs w:val="22"/>
        </w:rPr>
        <w:t xml:space="preserve"> </w:t>
      </w:r>
      <w:r w:rsidRPr="00A26676">
        <w:rPr>
          <w:rFonts w:ascii="Arial" w:hAnsi="Arial" w:cs="Arial"/>
          <w:sz w:val="22"/>
          <w:szCs w:val="22"/>
        </w:rPr>
        <w:t>15 Minuten Zeit pro Ventil spare der Isolierer durch den Einsatz der neuen Dämmkappe verglichen mit einem individuellen Zuschnitt der „Teclit PS Cold“ Rohrschale, benennt Harald He</w:t>
      </w:r>
      <w:r w:rsidR="00CB3FDC">
        <w:rPr>
          <w:rFonts w:ascii="Arial" w:hAnsi="Arial" w:cs="Arial"/>
          <w:sz w:val="22"/>
          <w:szCs w:val="22"/>
        </w:rPr>
        <w:t>e</w:t>
      </w:r>
      <w:r w:rsidRPr="00A26676">
        <w:rPr>
          <w:rFonts w:ascii="Arial" w:hAnsi="Arial" w:cs="Arial"/>
          <w:sz w:val="22"/>
          <w:szCs w:val="22"/>
        </w:rPr>
        <w:t>rmann</w:t>
      </w:r>
      <w:r w:rsidR="003B3574">
        <w:rPr>
          <w:rFonts w:ascii="Arial" w:hAnsi="Arial" w:cs="Arial"/>
          <w:sz w:val="22"/>
          <w:szCs w:val="22"/>
        </w:rPr>
        <w:t xml:space="preserve"> </w:t>
      </w:r>
      <w:r w:rsidR="003B3574" w:rsidRPr="00A26676">
        <w:rPr>
          <w:rFonts w:ascii="Arial" w:hAnsi="Arial" w:cs="Arial"/>
          <w:sz w:val="22"/>
          <w:szCs w:val="22"/>
        </w:rPr>
        <w:t xml:space="preserve">den Nutzen </w:t>
      </w:r>
      <w:r w:rsidR="003B3574">
        <w:rPr>
          <w:rFonts w:ascii="Arial" w:hAnsi="Arial" w:cs="Arial"/>
          <w:sz w:val="22"/>
          <w:szCs w:val="22"/>
        </w:rPr>
        <w:t>der Neuentwicklung. Er ist</w:t>
      </w:r>
      <w:r w:rsidR="003B3574" w:rsidRPr="00A26676">
        <w:rPr>
          <w:rFonts w:ascii="Arial" w:hAnsi="Arial" w:cs="Arial"/>
          <w:sz w:val="22"/>
          <w:szCs w:val="22"/>
        </w:rPr>
        <w:t xml:space="preserve"> </w:t>
      </w:r>
      <w:r w:rsidRPr="00A26676">
        <w:rPr>
          <w:rFonts w:ascii="Arial" w:hAnsi="Arial" w:cs="Arial"/>
          <w:sz w:val="22"/>
          <w:szCs w:val="22"/>
        </w:rPr>
        <w:t xml:space="preserve">Produktmanager bei der DEUTSCHEN ROCKWOOL und Fachmann für die Anwendung des </w:t>
      </w:r>
      <w:r w:rsidR="003B3574" w:rsidRPr="00A26676">
        <w:rPr>
          <w:rFonts w:ascii="Arial" w:hAnsi="Arial" w:cs="Arial"/>
          <w:sz w:val="22"/>
          <w:szCs w:val="22"/>
        </w:rPr>
        <w:t xml:space="preserve">„Teclit“ </w:t>
      </w:r>
      <w:r w:rsidR="003B3574">
        <w:rPr>
          <w:rFonts w:ascii="Arial" w:hAnsi="Arial" w:cs="Arial"/>
          <w:sz w:val="22"/>
          <w:szCs w:val="22"/>
        </w:rPr>
        <w:t>Systems.</w:t>
      </w:r>
    </w:p>
    <w:p w14:paraId="42CA0241" w14:textId="77777777" w:rsidR="008E36D9" w:rsidRPr="00A26676" w:rsidRDefault="008E36D9" w:rsidP="008E36D9">
      <w:pPr>
        <w:widowControl w:val="0"/>
        <w:spacing w:line="360" w:lineRule="auto"/>
        <w:jc w:val="both"/>
        <w:rPr>
          <w:rFonts w:ascii="Arial" w:hAnsi="Arial" w:cs="Arial"/>
          <w:sz w:val="22"/>
          <w:szCs w:val="22"/>
        </w:rPr>
      </w:pPr>
    </w:p>
    <w:p w14:paraId="7E86CA36" w14:textId="5065A800" w:rsidR="008E36D9" w:rsidRPr="00A26676" w:rsidRDefault="008E36D9" w:rsidP="008E36D9">
      <w:pPr>
        <w:widowControl w:val="0"/>
        <w:spacing w:line="360" w:lineRule="auto"/>
        <w:jc w:val="both"/>
        <w:rPr>
          <w:rFonts w:ascii="Arial" w:hAnsi="Arial" w:cs="Arial"/>
          <w:b/>
          <w:bCs/>
          <w:sz w:val="22"/>
          <w:szCs w:val="22"/>
        </w:rPr>
      </w:pPr>
      <w:r w:rsidRPr="00A26676">
        <w:rPr>
          <w:rFonts w:ascii="Arial" w:hAnsi="Arial" w:cs="Arial"/>
          <w:b/>
          <w:bCs/>
          <w:sz w:val="22"/>
          <w:szCs w:val="22"/>
        </w:rPr>
        <w:t>Einfach verklebt mit System-Tapes</w:t>
      </w:r>
    </w:p>
    <w:p w14:paraId="140886A3" w14:textId="7D12616C" w:rsidR="008E36D9" w:rsidRDefault="00981C6A" w:rsidP="008E36D9">
      <w:pPr>
        <w:widowControl w:val="0"/>
        <w:spacing w:line="360" w:lineRule="auto"/>
        <w:jc w:val="both"/>
        <w:rPr>
          <w:rFonts w:ascii="Arial" w:hAnsi="Arial" w:cs="Arial"/>
          <w:sz w:val="22"/>
          <w:szCs w:val="22"/>
        </w:rPr>
      </w:pPr>
      <w:r>
        <w:rPr>
          <w:rFonts w:ascii="Arial" w:hAnsi="Arial" w:cs="Arial"/>
          <w:sz w:val="22"/>
          <w:szCs w:val="22"/>
        </w:rPr>
        <w:t>D</w:t>
      </w:r>
      <w:r w:rsidR="008E36D9" w:rsidRPr="00A26676">
        <w:rPr>
          <w:rFonts w:ascii="Arial" w:hAnsi="Arial" w:cs="Arial"/>
          <w:sz w:val="22"/>
          <w:szCs w:val="22"/>
        </w:rPr>
        <w:t xml:space="preserve">ie neue Dämmkappe ist </w:t>
      </w:r>
      <w:r>
        <w:rPr>
          <w:rFonts w:ascii="Arial" w:hAnsi="Arial" w:cs="Arial"/>
          <w:sz w:val="22"/>
          <w:szCs w:val="22"/>
        </w:rPr>
        <w:t xml:space="preserve">wie die „Teclit PS Cold“ Rohrschale </w:t>
      </w:r>
      <w:r w:rsidR="008E36D9" w:rsidRPr="00A26676">
        <w:rPr>
          <w:rFonts w:ascii="Arial" w:hAnsi="Arial" w:cs="Arial"/>
          <w:sz w:val="22"/>
          <w:szCs w:val="22"/>
        </w:rPr>
        <w:t>mit einer hochfesten</w:t>
      </w:r>
      <w:r w:rsidR="00781C07">
        <w:rPr>
          <w:rFonts w:ascii="Arial" w:hAnsi="Arial" w:cs="Arial"/>
          <w:sz w:val="22"/>
          <w:szCs w:val="22"/>
        </w:rPr>
        <w:t>,</w:t>
      </w:r>
      <w:r w:rsidR="008E36D9" w:rsidRPr="00A26676">
        <w:rPr>
          <w:rFonts w:ascii="Arial" w:hAnsi="Arial" w:cs="Arial"/>
          <w:sz w:val="22"/>
          <w:szCs w:val="22"/>
        </w:rPr>
        <w:t xml:space="preserve"> glasfaserverstärkten Aluminiumfolie ummantelt, die kaltgehende Leitungen zuverlässig vor </w:t>
      </w:r>
      <w:r w:rsidR="00CF13E1">
        <w:rPr>
          <w:rFonts w:ascii="Arial" w:hAnsi="Arial" w:cs="Arial"/>
          <w:sz w:val="22"/>
          <w:szCs w:val="22"/>
        </w:rPr>
        <w:t xml:space="preserve">Tauwasser </w:t>
      </w:r>
      <w:r w:rsidR="008E36D9" w:rsidRPr="00A26676">
        <w:rPr>
          <w:rFonts w:ascii="Arial" w:hAnsi="Arial" w:cs="Arial"/>
          <w:sz w:val="22"/>
          <w:szCs w:val="22"/>
        </w:rPr>
        <w:t>schützt. Die Stoßfuge</w:t>
      </w:r>
      <w:r w:rsidR="002B4CAD">
        <w:rPr>
          <w:rFonts w:ascii="Arial" w:hAnsi="Arial" w:cs="Arial"/>
          <w:sz w:val="22"/>
          <w:szCs w:val="22"/>
        </w:rPr>
        <w:t>n</w:t>
      </w:r>
      <w:r w:rsidR="008E36D9" w:rsidRPr="00A26676">
        <w:rPr>
          <w:rFonts w:ascii="Arial" w:hAnsi="Arial" w:cs="Arial"/>
          <w:sz w:val="22"/>
          <w:szCs w:val="22"/>
        </w:rPr>
        <w:t xml:space="preserve"> der beiden Halbschalen</w:t>
      </w:r>
      <w:r w:rsidR="002B4CAD">
        <w:rPr>
          <w:rFonts w:ascii="Arial" w:hAnsi="Arial" w:cs="Arial"/>
          <w:sz w:val="22"/>
          <w:szCs w:val="22"/>
        </w:rPr>
        <w:t xml:space="preserve"> sowie zu den Rohrschalen vor und hinter dem Ventil</w:t>
      </w:r>
      <w:r w:rsidR="008E36D9" w:rsidRPr="00A26676">
        <w:rPr>
          <w:rFonts w:ascii="Arial" w:hAnsi="Arial" w:cs="Arial"/>
          <w:sz w:val="22"/>
          <w:szCs w:val="22"/>
        </w:rPr>
        <w:t xml:space="preserve"> </w:t>
      </w:r>
      <w:r w:rsidR="002B4CAD">
        <w:rPr>
          <w:rFonts w:ascii="Arial" w:hAnsi="Arial" w:cs="Arial"/>
          <w:sz w:val="22"/>
          <w:szCs w:val="22"/>
        </w:rPr>
        <w:t>werden</w:t>
      </w:r>
      <w:r w:rsidR="008E36D9" w:rsidRPr="00A26676">
        <w:rPr>
          <w:rFonts w:ascii="Arial" w:hAnsi="Arial" w:cs="Arial"/>
          <w:sz w:val="22"/>
          <w:szCs w:val="22"/>
        </w:rPr>
        <w:t xml:space="preserve"> einfach mit dem „Teclit Alutape“ geschlossen. Der Anschluss </w:t>
      </w:r>
      <w:r w:rsidR="008E36D9" w:rsidRPr="00A26676">
        <w:rPr>
          <w:rFonts w:ascii="Arial" w:hAnsi="Arial" w:cs="Arial"/>
          <w:sz w:val="22"/>
          <w:szCs w:val="22"/>
        </w:rPr>
        <w:lastRenderedPageBreak/>
        <w:t xml:space="preserve">der Dämmkappe an die Armaturenspindel </w:t>
      </w:r>
      <w:r w:rsidR="002B4CAD">
        <w:rPr>
          <w:rFonts w:ascii="Arial" w:hAnsi="Arial" w:cs="Arial"/>
          <w:sz w:val="22"/>
          <w:szCs w:val="22"/>
        </w:rPr>
        <w:t>erfolgt</w:t>
      </w:r>
      <w:r w:rsidR="008E36D9" w:rsidRPr="00A26676">
        <w:rPr>
          <w:rFonts w:ascii="Arial" w:hAnsi="Arial" w:cs="Arial"/>
          <w:sz w:val="22"/>
          <w:szCs w:val="22"/>
        </w:rPr>
        <w:t xml:space="preserve"> mit dem „Teclit Flextape“. Dieses flexible Dichtband kann an die Bauteilgeometrie jeder Spindel angepasst werden. Die Klebeflächen zeigen eine ausgezeichnete Haftung auch auf Metall. </w:t>
      </w:r>
    </w:p>
    <w:p w14:paraId="470E2403" w14:textId="77777777" w:rsidR="008E36D9" w:rsidRPr="00A26676" w:rsidRDefault="008E36D9" w:rsidP="008E36D9">
      <w:pPr>
        <w:widowControl w:val="0"/>
        <w:spacing w:line="360" w:lineRule="auto"/>
        <w:jc w:val="both"/>
        <w:rPr>
          <w:rFonts w:ascii="Arial" w:hAnsi="Arial" w:cs="Arial"/>
          <w:sz w:val="22"/>
          <w:szCs w:val="22"/>
        </w:rPr>
      </w:pPr>
    </w:p>
    <w:p w14:paraId="2621C8FF" w14:textId="77777777" w:rsidR="008E36D9" w:rsidRPr="00A26676" w:rsidRDefault="008E36D9" w:rsidP="008E36D9">
      <w:pPr>
        <w:pStyle w:val="StandardWeb"/>
        <w:widowControl w:val="0"/>
        <w:spacing w:before="0" w:beforeAutospacing="0" w:after="0" w:afterAutospacing="0" w:line="360" w:lineRule="auto"/>
        <w:jc w:val="both"/>
        <w:rPr>
          <w:rFonts w:ascii="Arial" w:hAnsi="Arial" w:cs="Arial"/>
          <w:b/>
          <w:bCs/>
          <w:sz w:val="22"/>
          <w:szCs w:val="22"/>
        </w:rPr>
      </w:pPr>
      <w:r w:rsidRPr="00A26676">
        <w:rPr>
          <w:rFonts w:ascii="Arial" w:hAnsi="Arial" w:cs="Arial"/>
          <w:b/>
          <w:bCs/>
          <w:sz w:val="22"/>
          <w:szCs w:val="22"/>
        </w:rPr>
        <w:t>Eignung vom FIW bestätigt</w:t>
      </w:r>
    </w:p>
    <w:p w14:paraId="6DB156F3" w14:textId="77777777" w:rsidR="002B4CAD" w:rsidRDefault="008E36D9" w:rsidP="008E36D9">
      <w:pPr>
        <w:pStyle w:val="StandardWeb"/>
        <w:widowControl w:val="0"/>
        <w:spacing w:before="0" w:beforeAutospacing="0" w:after="0" w:afterAutospacing="0" w:line="360" w:lineRule="auto"/>
        <w:jc w:val="both"/>
        <w:rPr>
          <w:rFonts w:ascii="Arial" w:hAnsi="Arial" w:cs="Arial"/>
          <w:sz w:val="22"/>
          <w:szCs w:val="22"/>
        </w:rPr>
      </w:pPr>
      <w:r w:rsidRPr="00A26676">
        <w:rPr>
          <w:rFonts w:ascii="Arial" w:hAnsi="Arial" w:cs="Arial"/>
          <w:sz w:val="22"/>
          <w:szCs w:val="22"/>
        </w:rPr>
        <w:t xml:space="preserve">Die Eignung der Dämmkappen für die Anwendung an kaltgehenden Leitungen wurde durch Langzeittests beim FIW Forschungsinstitut für Wärmeschutz e.V. München belegt. Aufgrund ihrer guten Dämmeigenschaften erfüllen </w:t>
      </w:r>
      <w:r w:rsidR="00F52F04">
        <w:rPr>
          <w:rFonts w:ascii="Arial" w:hAnsi="Arial" w:cs="Arial"/>
          <w:sz w:val="22"/>
          <w:szCs w:val="22"/>
        </w:rPr>
        <w:t>sie</w:t>
      </w:r>
      <w:r w:rsidRPr="00A26676">
        <w:rPr>
          <w:rFonts w:ascii="Arial" w:hAnsi="Arial" w:cs="Arial"/>
          <w:sz w:val="22"/>
          <w:szCs w:val="22"/>
        </w:rPr>
        <w:t xml:space="preserve"> die Anforderungen der Dämmstärkenreihen </w:t>
      </w:r>
      <w:r>
        <w:rPr>
          <w:rFonts w:ascii="Arial" w:hAnsi="Arial" w:cs="Arial"/>
          <w:sz w:val="22"/>
          <w:szCs w:val="22"/>
        </w:rPr>
        <w:t>„Teclit</w:t>
      </w:r>
      <w:r w:rsidRPr="00A26676">
        <w:rPr>
          <w:rFonts w:ascii="Arial" w:hAnsi="Arial" w:cs="Arial"/>
          <w:sz w:val="22"/>
          <w:szCs w:val="22"/>
        </w:rPr>
        <w:t xml:space="preserve"> 60 %“. </w:t>
      </w:r>
      <w:r w:rsidR="00F52F04" w:rsidRPr="00A26676">
        <w:rPr>
          <w:rFonts w:ascii="Arial" w:hAnsi="Arial" w:cs="Arial"/>
          <w:sz w:val="22"/>
          <w:szCs w:val="22"/>
        </w:rPr>
        <w:t xml:space="preserve">Ein Überblick </w:t>
      </w:r>
      <w:r w:rsidR="00781C07">
        <w:rPr>
          <w:rFonts w:ascii="Arial" w:hAnsi="Arial" w:cs="Arial"/>
          <w:sz w:val="22"/>
          <w:szCs w:val="22"/>
        </w:rPr>
        <w:t>über die</w:t>
      </w:r>
      <w:r w:rsidR="00F52F04" w:rsidRPr="00A26676">
        <w:rPr>
          <w:rFonts w:ascii="Arial" w:hAnsi="Arial" w:cs="Arial"/>
          <w:sz w:val="22"/>
          <w:szCs w:val="22"/>
        </w:rPr>
        <w:t xml:space="preserve"> lieferbaren Dämmkappen passend zu den Dimensionen der „Teclit PS Cold“ Rohrschalen findet sich auf der Website des Herstellers </w:t>
      </w:r>
      <w:hyperlink r:id="rId12" w:history="1">
        <w:r w:rsidR="00F52F04" w:rsidRPr="008E36D9">
          <w:rPr>
            <w:rStyle w:val="Hyperlink"/>
            <w:rFonts w:ascii="Arial" w:hAnsi="Arial" w:cs="Arial"/>
            <w:color w:val="auto"/>
            <w:sz w:val="22"/>
            <w:szCs w:val="22"/>
            <w:u w:val="none"/>
          </w:rPr>
          <w:t>www.rockwool.de</w:t>
        </w:r>
      </w:hyperlink>
      <w:r w:rsidR="00F52F04" w:rsidRPr="008E36D9">
        <w:rPr>
          <w:rFonts w:ascii="Arial" w:hAnsi="Arial" w:cs="Arial"/>
          <w:sz w:val="22"/>
          <w:szCs w:val="22"/>
        </w:rPr>
        <w:t>.</w:t>
      </w:r>
      <w:r w:rsidR="00F52F04">
        <w:rPr>
          <w:rFonts w:ascii="Arial" w:hAnsi="Arial" w:cs="Arial"/>
          <w:sz w:val="22"/>
          <w:szCs w:val="22"/>
        </w:rPr>
        <w:t xml:space="preserve"> </w:t>
      </w:r>
    </w:p>
    <w:p w14:paraId="063C0305" w14:textId="77777777" w:rsidR="002B4CAD" w:rsidRDefault="002B4CAD" w:rsidP="008E36D9">
      <w:pPr>
        <w:pStyle w:val="StandardWeb"/>
        <w:widowControl w:val="0"/>
        <w:spacing w:before="0" w:beforeAutospacing="0" w:after="0" w:afterAutospacing="0" w:line="360" w:lineRule="auto"/>
        <w:jc w:val="both"/>
        <w:rPr>
          <w:rFonts w:ascii="Arial" w:hAnsi="Arial" w:cs="Arial"/>
          <w:sz w:val="22"/>
          <w:szCs w:val="22"/>
        </w:rPr>
      </w:pPr>
    </w:p>
    <w:p w14:paraId="7928B7CC" w14:textId="08019138" w:rsidR="008E36D9" w:rsidRPr="005A498E" w:rsidRDefault="00F52F04" w:rsidP="008E36D9">
      <w:pPr>
        <w:pStyle w:val="StandardWeb"/>
        <w:widowControl w:val="0"/>
        <w:spacing w:before="0" w:beforeAutospacing="0" w:after="0" w:afterAutospacing="0" w:line="360" w:lineRule="auto"/>
        <w:jc w:val="both"/>
        <w:rPr>
          <w:rFonts w:ascii="Arial" w:hAnsi="Arial" w:cs="Arial"/>
          <w:sz w:val="22"/>
          <w:szCs w:val="22"/>
        </w:rPr>
      </w:pPr>
      <w:r w:rsidRPr="005A498E">
        <w:rPr>
          <w:rFonts w:ascii="Arial" w:hAnsi="Arial" w:cs="Arial"/>
          <w:sz w:val="22"/>
          <w:szCs w:val="22"/>
        </w:rPr>
        <w:t xml:space="preserve">Auch beim Einsatz des „Teclit“ Systems </w:t>
      </w:r>
      <w:r w:rsidR="005A498E">
        <w:rPr>
          <w:rFonts w:ascii="Arial" w:hAnsi="Arial" w:cs="Arial"/>
          <w:sz w:val="22"/>
          <w:szCs w:val="22"/>
        </w:rPr>
        <w:t>in Kombination</w:t>
      </w:r>
      <w:r w:rsidRPr="005A498E">
        <w:rPr>
          <w:rFonts w:ascii="Arial" w:hAnsi="Arial" w:cs="Arial"/>
          <w:sz w:val="22"/>
          <w:szCs w:val="22"/>
        </w:rPr>
        <w:t xml:space="preserve"> </w:t>
      </w:r>
      <w:r w:rsidR="005A498E">
        <w:rPr>
          <w:rFonts w:ascii="Arial" w:hAnsi="Arial" w:cs="Arial"/>
          <w:sz w:val="22"/>
          <w:szCs w:val="22"/>
        </w:rPr>
        <w:t>mit dem</w:t>
      </w:r>
      <w:r w:rsidR="005A498E" w:rsidRPr="005A498E">
        <w:rPr>
          <w:rFonts w:ascii="Arial" w:hAnsi="Arial" w:cs="Arial"/>
          <w:sz w:val="22"/>
          <w:szCs w:val="22"/>
        </w:rPr>
        <w:t xml:space="preserve"> </w:t>
      </w:r>
      <w:r w:rsidRPr="005A498E">
        <w:rPr>
          <w:rFonts w:ascii="Arial" w:hAnsi="Arial" w:cs="Arial"/>
          <w:sz w:val="22"/>
          <w:szCs w:val="22"/>
        </w:rPr>
        <w:t xml:space="preserve">„Conlit R 90“ Brandabschottungssystem können die </w:t>
      </w:r>
      <w:r w:rsidR="00781C07" w:rsidRPr="005A498E">
        <w:rPr>
          <w:rFonts w:ascii="Arial" w:hAnsi="Arial" w:cs="Arial"/>
          <w:sz w:val="22"/>
          <w:szCs w:val="22"/>
        </w:rPr>
        <w:t xml:space="preserve">neuen </w:t>
      </w:r>
      <w:r w:rsidRPr="005A498E">
        <w:rPr>
          <w:rFonts w:ascii="Arial" w:hAnsi="Arial" w:cs="Arial"/>
          <w:sz w:val="22"/>
          <w:szCs w:val="22"/>
        </w:rPr>
        <w:t>Kappen ohne Bedenken eingesetzt werden</w:t>
      </w:r>
      <w:r w:rsidR="005A498E" w:rsidRPr="00A50935">
        <w:rPr>
          <w:rFonts w:ascii="Arial" w:hAnsi="Arial" w:cs="Arial"/>
          <w:sz w:val="22"/>
          <w:szCs w:val="22"/>
        </w:rPr>
        <w:t>,</w:t>
      </w:r>
      <w:r w:rsidR="005A498E" w:rsidRPr="00FE78C4">
        <w:rPr>
          <w:rFonts w:ascii="Arial" w:hAnsi="Arial" w:cs="Arial"/>
          <w:color w:val="000000"/>
          <w:sz w:val="22"/>
          <w:szCs w:val="22"/>
        </w:rPr>
        <w:t xml:space="preserve"> wenn z.</w:t>
      </w:r>
      <w:r w:rsidR="005A498E">
        <w:rPr>
          <w:rFonts w:ascii="Arial" w:hAnsi="Arial" w:cs="Arial"/>
          <w:color w:val="000000"/>
          <w:sz w:val="22"/>
          <w:szCs w:val="22"/>
        </w:rPr>
        <w:t xml:space="preserve"> </w:t>
      </w:r>
      <w:r w:rsidR="005A498E" w:rsidRPr="00FE78C4">
        <w:rPr>
          <w:rFonts w:ascii="Arial" w:hAnsi="Arial" w:cs="Arial"/>
          <w:color w:val="000000"/>
          <w:sz w:val="22"/>
          <w:szCs w:val="22"/>
        </w:rPr>
        <w:t>B. bei metallischen Rohrleitungen Ventile unmittelbar nach der Bauteildurchführung angeordnet werden.</w:t>
      </w:r>
      <w:r w:rsidR="00781C07" w:rsidRPr="005A498E">
        <w:rPr>
          <w:rFonts w:ascii="Arial" w:hAnsi="Arial" w:cs="Arial"/>
          <w:sz w:val="22"/>
          <w:szCs w:val="22"/>
        </w:rPr>
        <w:t xml:space="preserve"> </w:t>
      </w:r>
      <w:r w:rsidR="009E43F9" w:rsidRPr="005A498E">
        <w:rPr>
          <w:rFonts w:ascii="Arial" w:hAnsi="Arial" w:cs="Arial"/>
          <w:sz w:val="22"/>
          <w:szCs w:val="22"/>
        </w:rPr>
        <w:t>Dies wurde durch entsprechende Brandversuche nachgewiesen.</w:t>
      </w:r>
      <w:r w:rsidR="00B31642" w:rsidRPr="005A498E">
        <w:rPr>
          <w:rFonts w:ascii="Arial" w:hAnsi="Arial" w:cs="Arial"/>
          <w:sz w:val="22"/>
          <w:szCs w:val="22"/>
        </w:rPr>
        <w:t xml:space="preserve"> </w:t>
      </w:r>
    </w:p>
    <w:p w14:paraId="04886521" w14:textId="77777777" w:rsidR="008E36D9" w:rsidRPr="00A26676" w:rsidRDefault="008E36D9" w:rsidP="008E36D9">
      <w:pPr>
        <w:pStyle w:val="StandardWeb"/>
        <w:widowControl w:val="0"/>
        <w:spacing w:before="0" w:beforeAutospacing="0" w:after="0" w:afterAutospacing="0" w:line="360" w:lineRule="auto"/>
        <w:jc w:val="both"/>
        <w:rPr>
          <w:rFonts w:ascii="Arial" w:hAnsi="Arial" w:cs="Arial"/>
          <w:sz w:val="22"/>
          <w:szCs w:val="22"/>
        </w:rPr>
      </w:pPr>
    </w:p>
    <w:p w14:paraId="2A201328" w14:textId="3187FA6F" w:rsidR="008E36D9" w:rsidRPr="00A26676" w:rsidRDefault="003B3574" w:rsidP="003B3574">
      <w:pPr>
        <w:widowControl w:val="0"/>
        <w:spacing w:line="360" w:lineRule="auto"/>
        <w:jc w:val="both"/>
        <w:rPr>
          <w:rFonts w:ascii="Arial" w:hAnsi="Arial" w:cs="Arial"/>
          <w:b/>
          <w:bCs/>
          <w:sz w:val="22"/>
          <w:szCs w:val="22"/>
        </w:rPr>
      </w:pPr>
      <w:r>
        <w:rPr>
          <w:rFonts w:ascii="Arial" w:hAnsi="Arial" w:cs="Arial"/>
          <w:b/>
          <w:bCs/>
          <w:sz w:val="22"/>
          <w:szCs w:val="22"/>
        </w:rPr>
        <w:t>I</w:t>
      </w:r>
      <w:r w:rsidR="008E36D9" w:rsidRPr="00A26676">
        <w:rPr>
          <w:rFonts w:ascii="Arial" w:hAnsi="Arial" w:cs="Arial"/>
          <w:b/>
          <w:bCs/>
          <w:sz w:val="22"/>
          <w:szCs w:val="22"/>
        </w:rPr>
        <w:t>mmer auf der sicheren Seite</w:t>
      </w:r>
    </w:p>
    <w:p w14:paraId="3EA03642" w14:textId="7D9DD53D" w:rsidR="003B3574" w:rsidRDefault="008E36D9" w:rsidP="00781C07">
      <w:pPr>
        <w:spacing w:line="360" w:lineRule="auto"/>
        <w:jc w:val="both"/>
        <w:rPr>
          <w:rFonts w:ascii="Arial" w:hAnsi="Arial" w:cs="Arial"/>
          <w:sz w:val="22"/>
          <w:szCs w:val="22"/>
        </w:rPr>
      </w:pPr>
      <w:r w:rsidRPr="00A26676">
        <w:rPr>
          <w:rFonts w:ascii="Arial" w:hAnsi="Arial" w:cs="Arial"/>
          <w:sz w:val="22"/>
          <w:szCs w:val="22"/>
        </w:rPr>
        <w:t>Wie dick</w:t>
      </w:r>
      <w:r w:rsidR="003420BF">
        <w:rPr>
          <w:rFonts w:ascii="Arial" w:hAnsi="Arial" w:cs="Arial"/>
          <w:sz w:val="22"/>
          <w:szCs w:val="22"/>
        </w:rPr>
        <w:t xml:space="preserve"> </w:t>
      </w:r>
      <w:r w:rsidRPr="00A26676">
        <w:rPr>
          <w:rFonts w:ascii="Arial" w:hAnsi="Arial" w:cs="Arial"/>
          <w:sz w:val="22"/>
          <w:szCs w:val="22"/>
        </w:rPr>
        <w:t xml:space="preserve">eine </w:t>
      </w:r>
      <w:r w:rsidR="003B3574">
        <w:rPr>
          <w:rFonts w:ascii="Arial" w:hAnsi="Arial" w:cs="Arial"/>
          <w:sz w:val="22"/>
          <w:szCs w:val="22"/>
        </w:rPr>
        <w:t xml:space="preserve">„Teclit“ </w:t>
      </w:r>
      <w:r w:rsidRPr="00A26676">
        <w:rPr>
          <w:rFonts w:ascii="Arial" w:hAnsi="Arial" w:cs="Arial"/>
          <w:sz w:val="22"/>
          <w:szCs w:val="22"/>
        </w:rPr>
        <w:t xml:space="preserve">Dämmung auf einer kaltgehenden Leitung zur Vermeidung </w:t>
      </w:r>
      <w:r w:rsidR="00781C07">
        <w:rPr>
          <w:rFonts w:ascii="Arial" w:hAnsi="Arial" w:cs="Arial"/>
          <w:sz w:val="22"/>
          <w:szCs w:val="22"/>
        </w:rPr>
        <w:t>von</w:t>
      </w:r>
      <w:r w:rsidR="00981C6A" w:rsidRPr="00A26676">
        <w:rPr>
          <w:rFonts w:ascii="Arial" w:hAnsi="Arial" w:cs="Arial"/>
          <w:sz w:val="22"/>
          <w:szCs w:val="22"/>
        </w:rPr>
        <w:t xml:space="preserve"> </w:t>
      </w:r>
      <w:r w:rsidRPr="00A26676">
        <w:rPr>
          <w:rFonts w:ascii="Arial" w:hAnsi="Arial" w:cs="Arial"/>
          <w:sz w:val="22"/>
          <w:szCs w:val="22"/>
        </w:rPr>
        <w:t xml:space="preserve">Tauwasserausfall </w:t>
      </w:r>
      <w:r w:rsidR="003B3574" w:rsidRPr="00A26676">
        <w:rPr>
          <w:rFonts w:ascii="Arial" w:hAnsi="Arial" w:cs="Arial"/>
          <w:sz w:val="22"/>
          <w:szCs w:val="22"/>
        </w:rPr>
        <w:t xml:space="preserve">in einem bestimmten Raum </w:t>
      </w:r>
      <w:r w:rsidRPr="00A26676">
        <w:rPr>
          <w:rFonts w:ascii="Arial" w:hAnsi="Arial" w:cs="Arial"/>
          <w:sz w:val="22"/>
          <w:szCs w:val="22"/>
        </w:rPr>
        <w:t xml:space="preserve">sein sollte, ist abhängig von den </w:t>
      </w:r>
      <w:r w:rsidR="00981C6A">
        <w:rPr>
          <w:rFonts w:ascii="Arial" w:hAnsi="Arial" w:cs="Arial"/>
          <w:sz w:val="22"/>
          <w:szCs w:val="22"/>
        </w:rPr>
        <w:t xml:space="preserve">zu erwartenden </w:t>
      </w:r>
      <w:r w:rsidRPr="00A26676">
        <w:rPr>
          <w:rFonts w:ascii="Arial" w:hAnsi="Arial" w:cs="Arial"/>
          <w:sz w:val="22"/>
          <w:szCs w:val="22"/>
        </w:rPr>
        <w:t>Temperaturen der Raumluft und des Kältemediums, aber auch von der in der Umgebung zu erwartenden Luftfeuchtigkeit.</w:t>
      </w:r>
      <w:r w:rsidR="00981C6A">
        <w:rPr>
          <w:rFonts w:ascii="Arial" w:hAnsi="Arial" w:cs="Arial"/>
          <w:sz w:val="22"/>
          <w:szCs w:val="22"/>
        </w:rPr>
        <w:t xml:space="preserve"> </w:t>
      </w:r>
      <w:r w:rsidR="00981C6A" w:rsidRPr="003B3574">
        <w:rPr>
          <w:rFonts w:ascii="Arial" w:hAnsi="Arial" w:cs="Arial"/>
          <w:sz w:val="22"/>
          <w:szCs w:val="22"/>
        </w:rPr>
        <w:t>Die DEUTSCHE ROCKWOOL unterstützt die Auswahl de</w:t>
      </w:r>
      <w:r w:rsidR="003B3574">
        <w:rPr>
          <w:rFonts w:ascii="Arial" w:hAnsi="Arial" w:cs="Arial"/>
          <w:sz w:val="22"/>
          <w:szCs w:val="22"/>
        </w:rPr>
        <w:t>r</w:t>
      </w:r>
      <w:r w:rsidR="00981C6A" w:rsidRPr="003B3574">
        <w:rPr>
          <w:rFonts w:ascii="Arial" w:hAnsi="Arial" w:cs="Arial"/>
          <w:sz w:val="22"/>
          <w:szCs w:val="22"/>
        </w:rPr>
        <w:t xml:space="preserve"> objektspezifisch optimalen Dämm</w:t>
      </w:r>
      <w:r w:rsidR="003B3574">
        <w:rPr>
          <w:rFonts w:ascii="Arial" w:hAnsi="Arial" w:cs="Arial"/>
          <w:sz w:val="22"/>
          <w:szCs w:val="22"/>
        </w:rPr>
        <w:t>dicke</w:t>
      </w:r>
      <w:r w:rsidR="00981C6A" w:rsidRPr="003B3574">
        <w:rPr>
          <w:rFonts w:ascii="Arial" w:hAnsi="Arial" w:cs="Arial"/>
          <w:sz w:val="22"/>
          <w:szCs w:val="22"/>
        </w:rPr>
        <w:t xml:space="preserve"> mit einem</w:t>
      </w:r>
      <w:r w:rsidR="00FE00CB" w:rsidRPr="003B3574">
        <w:rPr>
          <w:rFonts w:ascii="Arial" w:hAnsi="Arial" w:cs="Arial"/>
          <w:sz w:val="22"/>
          <w:szCs w:val="22"/>
        </w:rPr>
        <w:t xml:space="preserve"> Online-Tool</w:t>
      </w:r>
      <w:r w:rsidR="00981C6A" w:rsidRPr="003B3574">
        <w:rPr>
          <w:rFonts w:ascii="Arial" w:hAnsi="Arial" w:cs="Arial"/>
          <w:sz w:val="22"/>
          <w:szCs w:val="22"/>
        </w:rPr>
        <w:t>, das auf allen digitalen Endgeräten genutzt werden kann.</w:t>
      </w:r>
      <w:r w:rsidR="00FE00CB" w:rsidRPr="003B3574">
        <w:rPr>
          <w:rFonts w:ascii="Arial" w:hAnsi="Arial" w:cs="Arial"/>
          <w:sz w:val="22"/>
          <w:szCs w:val="22"/>
        </w:rPr>
        <w:t xml:space="preserve"> </w:t>
      </w:r>
    </w:p>
    <w:p w14:paraId="0D67D228" w14:textId="348E76DC" w:rsidR="003B3574" w:rsidRDefault="003B3574" w:rsidP="003B3574">
      <w:pPr>
        <w:spacing w:line="360" w:lineRule="auto"/>
        <w:rPr>
          <w:rFonts w:ascii="Arial" w:hAnsi="Arial" w:cs="Arial"/>
          <w:sz w:val="22"/>
          <w:szCs w:val="22"/>
        </w:rPr>
      </w:pPr>
    </w:p>
    <w:p w14:paraId="5872A293" w14:textId="5090C3B0" w:rsidR="002A50BA" w:rsidRPr="002A50BA" w:rsidRDefault="002A50BA" w:rsidP="002B4CAD">
      <w:pPr>
        <w:spacing w:line="360" w:lineRule="auto"/>
        <w:jc w:val="both"/>
        <w:rPr>
          <w:rFonts w:ascii="Arial" w:hAnsi="Arial" w:cs="Arial"/>
          <w:b/>
          <w:bCs/>
          <w:sz w:val="22"/>
          <w:szCs w:val="22"/>
        </w:rPr>
      </w:pPr>
      <w:r w:rsidRPr="002A50BA">
        <w:rPr>
          <w:rFonts w:ascii="Arial" w:hAnsi="Arial" w:cs="Arial"/>
          <w:b/>
          <w:bCs/>
          <w:sz w:val="22"/>
          <w:szCs w:val="22"/>
        </w:rPr>
        <w:t>Online-Tool für die schnelle Produktauswahl</w:t>
      </w:r>
    </w:p>
    <w:p w14:paraId="10AF441B" w14:textId="150397B6" w:rsidR="003B3574" w:rsidRDefault="005F5C3C" w:rsidP="002B4CAD">
      <w:pPr>
        <w:spacing w:line="360" w:lineRule="auto"/>
        <w:jc w:val="both"/>
        <w:rPr>
          <w:rFonts w:ascii="Arial" w:hAnsi="Arial" w:cs="Arial"/>
          <w:sz w:val="22"/>
          <w:szCs w:val="22"/>
        </w:rPr>
      </w:pPr>
      <w:r w:rsidRPr="003B3574">
        <w:rPr>
          <w:rFonts w:ascii="Arial" w:hAnsi="Arial" w:cs="Arial"/>
          <w:sz w:val="22"/>
          <w:szCs w:val="22"/>
        </w:rPr>
        <w:t xml:space="preserve">Im sogenannten „Teclit-Tool“ auf der Website des Herstellers </w:t>
      </w:r>
      <w:r w:rsidR="007C118A" w:rsidRPr="003B3574">
        <w:rPr>
          <w:rFonts w:ascii="Arial" w:hAnsi="Arial" w:cs="Arial"/>
          <w:sz w:val="22"/>
          <w:szCs w:val="22"/>
        </w:rPr>
        <w:t>wählt</w:t>
      </w:r>
      <w:r w:rsidRPr="003B3574">
        <w:rPr>
          <w:rFonts w:ascii="Arial" w:hAnsi="Arial" w:cs="Arial"/>
          <w:sz w:val="22"/>
          <w:szCs w:val="22"/>
        </w:rPr>
        <w:t xml:space="preserve"> der Planer </w:t>
      </w:r>
      <w:r w:rsidR="007C118A" w:rsidRPr="003B3574">
        <w:rPr>
          <w:rFonts w:ascii="Arial" w:hAnsi="Arial" w:cs="Arial"/>
          <w:color w:val="212529"/>
          <w:sz w:val="22"/>
          <w:szCs w:val="22"/>
          <w:shd w:val="clear" w:color="auto" w:fill="FFFFFF"/>
        </w:rPr>
        <w:t xml:space="preserve">einfach in drei Schritten Umgebungsbedingungen, Rohrwerkstoff und Außendurchmesser aus. Per Klick zu definieren sind </w:t>
      </w:r>
      <w:r w:rsidRPr="003B3574">
        <w:rPr>
          <w:rFonts w:ascii="Arial" w:hAnsi="Arial" w:cs="Arial"/>
          <w:sz w:val="22"/>
          <w:szCs w:val="22"/>
        </w:rPr>
        <w:t>die zu erwartende</w:t>
      </w:r>
      <w:r w:rsidR="00DA3E0C" w:rsidRPr="003B3574">
        <w:rPr>
          <w:rFonts w:ascii="Arial" w:hAnsi="Arial" w:cs="Arial"/>
          <w:sz w:val="22"/>
          <w:szCs w:val="22"/>
        </w:rPr>
        <w:t xml:space="preserve"> Luftfeuchte</w:t>
      </w:r>
      <w:r w:rsidRPr="003B3574">
        <w:rPr>
          <w:rFonts w:ascii="Arial" w:hAnsi="Arial" w:cs="Arial"/>
          <w:sz w:val="22"/>
          <w:szCs w:val="22"/>
        </w:rPr>
        <w:t xml:space="preserve"> von bis zu 60</w:t>
      </w:r>
      <w:r w:rsidR="00673855">
        <w:rPr>
          <w:rFonts w:ascii="Arial" w:hAnsi="Arial" w:cs="Arial"/>
          <w:sz w:val="22"/>
          <w:szCs w:val="22"/>
        </w:rPr>
        <w:t xml:space="preserve"> </w:t>
      </w:r>
      <w:r w:rsidRPr="003B3574">
        <w:rPr>
          <w:rFonts w:ascii="Arial" w:hAnsi="Arial" w:cs="Arial"/>
          <w:sz w:val="22"/>
          <w:szCs w:val="22"/>
        </w:rPr>
        <w:t>% oder 80</w:t>
      </w:r>
      <w:r w:rsidR="00673855">
        <w:rPr>
          <w:rFonts w:ascii="Arial" w:hAnsi="Arial" w:cs="Arial"/>
          <w:sz w:val="22"/>
          <w:szCs w:val="22"/>
        </w:rPr>
        <w:t xml:space="preserve"> </w:t>
      </w:r>
      <w:r w:rsidRPr="003B3574">
        <w:rPr>
          <w:rFonts w:ascii="Arial" w:hAnsi="Arial" w:cs="Arial"/>
          <w:sz w:val="22"/>
          <w:szCs w:val="22"/>
        </w:rPr>
        <w:t>%</w:t>
      </w:r>
      <w:r w:rsidR="00DA3E0C" w:rsidRPr="003B3574">
        <w:rPr>
          <w:rFonts w:ascii="Arial" w:hAnsi="Arial" w:cs="Arial"/>
          <w:sz w:val="22"/>
          <w:szCs w:val="22"/>
        </w:rPr>
        <w:t xml:space="preserve">, </w:t>
      </w:r>
      <w:r w:rsidRPr="003B3574">
        <w:rPr>
          <w:rFonts w:ascii="Arial" w:hAnsi="Arial" w:cs="Arial"/>
          <w:sz w:val="22"/>
          <w:szCs w:val="22"/>
        </w:rPr>
        <w:t xml:space="preserve">die zu erwartende Raum- und </w:t>
      </w:r>
      <w:r w:rsidR="00DA3E0C" w:rsidRPr="003B3574">
        <w:rPr>
          <w:rFonts w:ascii="Arial" w:hAnsi="Arial" w:cs="Arial"/>
          <w:sz w:val="22"/>
          <w:szCs w:val="22"/>
        </w:rPr>
        <w:lastRenderedPageBreak/>
        <w:t>Medientemper</w:t>
      </w:r>
      <w:r w:rsidRPr="003B3574">
        <w:rPr>
          <w:rFonts w:ascii="Arial" w:hAnsi="Arial" w:cs="Arial"/>
          <w:sz w:val="22"/>
          <w:szCs w:val="22"/>
        </w:rPr>
        <w:t>at</w:t>
      </w:r>
      <w:r w:rsidR="00DA3E0C" w:rsidRPr="003B3574">
        <w:rPr>
          <w:rFonts w:ascii="Arial" w:hAnsi="Arial" w:cs="Arial"/>
          <w:sz w:val="22"/>
          <w:szCs w:val="22"/>
        </w:rPr>
        <w:t>ur</w:t>
      </w:r>
      <w:r w:rsidRPr="003B3574">
        <w:rPr>
          <w:rFonts w:ascii="Arial" w:hAnsi="Arial" w:cs="Arial"/>
          <w:sz w:val="22"/>
          <w:szCs w:val="22"/>
        </w:rPr>
        <w:t xml:space="preserve"> sowie</w:t>
      </w:r>
      <w:r w:rsidR="00DA3E0C" w:rsidRPr="003B3574">
        <w:rPr>
          <w:rFonts w:ascii="Arial" w:hAnsi="Arial" w:cs="Arial"/>
          <w:sz w:val="22"/>
          <w:szCs w:val="22"/>
        </w:rPr>
        <w:t xml:space="preserve"> Rohrleitungsart und -dimension</w:t>
      </w:r>
      <w:r w:rsidRPr="003B3574">
        <w:rPr>
          <w:rFonts w:ascii="Arial" w:hAnsi="Arial" w:cs="Arial"/>
          <w:sz w:val="22"/>
          <w:szCs w:val="22"/>
        </w:rPr>
        <w:t xml:space="preserve">. Das </w:t>
      </w:r>
      <w:r w:rsidR="007C118A" w:rsidRPr="003B3574">
        <w:rPr>
          <w:rFonts w:ascii="Arial" w:hAnsi="Arial" w:cs="Arial"/>
          <w:sz w:val="22"/>
          <w:szCs w:val="22"/>
        </w:rPr>
        <w:t>Tool</w:t>
      </w:r>
      <w:r w:rsidRPr="003B3574">
        <w:rPr>
          <w:rFonts w:ascii="Arial" w:hAnsi="Arial" w:cs="Arial"/>
          <w:sz w:val="22"/>
          <w:szCs w:val="22"/>
        </w:rPr>
        <w:t xml:space="preserve"> errechnet dann, welche Produkte aus dem „Teclit“-</w:t>
      </w:r>
      <w:r w:rsidR="002A50BA">
        <w:rPr>
          <w:rFonts w:ascii="Arial" w:hAnsi="Arial" w:cs="Arial"/>
          <w:sz w:val="22"/>
          <w:szCs w:val="22"/>
        </w:rPr>
        <w:t>Kältedämmsystem</w:t>
      </w:r>
      <w:r w:rsidR="007C118A" w:rsidRPr="003B3574">
        <w:rPr>
          <w:rFonts w:ascii="Arial" w:hAnsi="Arial" w:cs="Arial"/>
          <w:sz w:val="22"/>
          <w:szCs w:val="22"/>
        </w:rPr>
        <w:t xml:space="preserve"> bzw. </w:t>
      </w:r>
      <w:r w:rsidR="002A50BA">
        <w:rPr>
          <w:rFonts w:ascii="Arial" w:hAnsi="Arial" w:cs="Arial"/>
          <w:sz w:val="22"/>
          <w:szCs w:val="22"/>
        </w:rPr>
        <w:t xml:space="preserve">dem </w:t>
      </w:r>
      <w:r w:rsidR="007C118A" w:rsidRPr="003B3574">
        <w:rPr>
          <w:rFonts w:ascii="Arial" w:hAnsi="Arial" w:cs="Arial"/>
          <w:sz w:val="22"/>
          <w:szCs w:val="22"/>
        </w:rPr>
        <w:t>„Conlit“-Brandschutzs</w:t>
      </w:r>
      <w:r w:rsidRPr="003B3574">
        <w:rPr>
          <w:rFonts w:ascii="Arial" w:hAnsi="Arial" w:cs="Arial"/>
          <w:sz w:val="22"/>
          <w:szCs w:val="22"/>
        </w:rPr>
        <w:t xml:space="preserve">ystem </w:t>
      </w:r>
      <w:r w:rsidR="007C118A" w:rsidRPr="003B3574">
        <w:rPr>
          <w:rFonts w:ascii="Arial" w:hAnsi="Arial" w:cs="Arial"/>
          <w:sz w:val="22"/>
          <w:szCs w:val="22"/>
        </w:rPr>
        <w:t xml:space="preserve">den benötigten </w:t>
      </w:r>
      <w:r w:rsidRPr="003B3574">
        <w:rPr>
          <w:rFonts w:ascii="Arial" w:hAnsi="Arial" w:cs="Arial"/>
          <w:sz w:val="22"/>
          <w:szCs w:val="22"/>
        </w:rPr>
        <w:t>Tauwasserschutz gewährleisten</w:t>
      </w:r>
      <w:r w:rsidR="007C118A" w:rsidRPr="003B3574">
        <w:rPr>
          <w:rFonts w:ascii="Arial" w:hAnsi="Arial" w:cs="Arial"/>
          <w:sz w:val="22"/>
          <w:szCs w:val="22"/>
        </w:rPr>
        <w:t>.</w:t>
      </w:r>
      <w:r w:rsidRPr="003B3574">
        <w:rPr>
          <w:rFonts w:ascii="Arial" w:hAnsi="Arial" w:cs="Arial"/>
          <w:sz w:val="22"/>
          <w:szCs w:val="22"/>
        </w:rPr>
        <w:t xml:space="preserve"> </w:t>
      </w:r>
      <w:r w:rsidR="007C118A" w:rsidRPr="003B3574">
        <w:rPr>
          <w:rFonts w:ascii="Arial" w:hAnsi="Arial" w:cs="Arial"/>
          <w:sz w:val="22"/>
          <w:szCs w:val="22"/>
        </w:rPr>
        <w:t>E</w:t>
      </w:r>
      <w:r w:rsidRPr="003B3574">
        <w:rPr>
          <w:rFonts w:ascii="Arial" w:hAnsi="Arial" w:cs="Arial"/>
          <w:sz w:val="22"/>
          <w:szCs w:val="22"/>
        </w:rPr>
        <w:t xml:space="preserve">in PDF mit allen Angaben </w:t>
      </w:r>
      <w:r w:rsidR="007C118A" w:rsidRPr="003B3574">
        <w:rPr>
          <w:rFonts w:ascii="Arial" w:hAnsi="Arial" w:cs="Arial"/>
          <w:sz w:val="22"/>
          <w:szCs w:val="22"/>
        </w:rPr>
        <w:t xml:space="preserve">und Produktempfehlungen kann </w:t>
      </w:r>
      <w:r w:rsidR="003B3574" w:rsidRPr="003B3574">
        <w:rPr>
          <w:rFonts w:ascii="Arial" w:hAnsi="Arial" w:cs="Arial"/>
          <w:sz w:val="22"/>
          <w:szCs w:val="22"/>
        </w:rPr>
        <w:t xml:space="preserve">ebenso </w:t>
      </w:r>
      <w:r w:rsidR="007C118A" w:rsidRPr="003B3574">
        <w:rPr>
          <w:rFonts w:ascii="Arial" w:hAnsi="Arial" w:cs="Arial"/>
          <w:sz w:val="22"/>
          <w:szCs w:val="22"/>
        </w:rPr>
        <w:t>heruntergeladen werden</w:t>
      </w:r>
      <w:r w:rsidR="003B3574" w:rsidRPr="003B3574">
        <w:rPr>
          <w:rFonts w:ascii="Arial" w:hAnsi="Arial" w:cs="Arial"/>
          <w:sz w:val="22"/>
          <w:szCs w:val="22"/>
        </w:rPr>
        <w:t xml:space="preserve"> wie</w:t>
      </w:r>
      <w:r w:rsidRPr="003B3574">
        <w:rPr>
          <w:rFonts w:ascii="Arial" w:hAnsi="Arial" w:cs="Arial"/>
          <w:sz w:val="22"/>
          <w:szCs w:val="22"/>
        </w:rPr>
        <w:t xml:space="preserve"> die entsprechenden Ausschreibungstexte</w:t>
      </w:r>
      <w:r w:rsidR="003B3574">
        <w:rPr>
          <w:rFonts w:ascii="Arial" w:hAnsi="Arial" w:cs="Arial"/>
          <w:sz w:val="22"/>
          <w:szCs w:val="22"/>
        </w:rPr>
        <w:t xml:space="preserve">. </w:t>
      </w:r>
      <w:r w:rsidR="002A50BA">
        <w:rPr>
          <w:rFonts w:ascii="Arial" w:hAnsi="Arial" w:cs="Arial"/>
          <w:sz w:val="22"/>
          <w:szCs w:val="22"/>
        </w:rPr>
        <w:t>Diese</w:t>
      </w:r>
      <w:r w:rsidR="003B3574">
        <w:rPr>
          <w:rFonts w:ascii="Arial" w:hAnsi="Arial" w:cs="Arial"/>
          <w:sz w:val="22"/>
          <w:szCs w:val="22"/>
        </w:rPr>
        <w:t xml:space="preserve"> enthalten</w:t>
      </w:r>
      <w:r>
        <w:rPr>
          <w:rFonts w:ascii="Arial" w:hAnsi="Arial" w:cs="Arial"/>
          <w:sz w:val="22"/>
          <w:szCs w:val="22"/>
        </w:rPr>
        <w:t xml:space="preserve"> bereits die </w:t>
      </w:r>
      <w:r w:rsidR="007C118A">
        <w:rPr>
          <w:rFonts w:ascii="Arial" w:hAnsi="Arial" w:cs="Arial"/>
          <w:sz w:val="22"/>
          <w:szCs w:val="22"/>
        </w:rPr>
        <w:t>D</w:t>
      </w:r>
      <w:r>
        <w:rPr>
          <w:rFonts w:ascii="Arial" w:hAnsi="Arial" w:cs="Arial"/>
          <w:sz w:val="22"/>
          <w:szCs w:val="22"/>
        </w:rPr>
        <w:t>aten</w:t>
      </w:r>
      <w:r w:rsidR="007C118A">
        <w:rPr>
          <w:rFonts w:ascii="Arial" w:hAnsi="Arial" w:cs="Arial"/>
          <w:sz w:val="22"/>
          <w:szCs w:val="22"/>
        </w:rPr>
        <w:t xml:space="preserve"> zu den errechneten Rohrschalendimensionen und </w:t>
      </w:r>
      <w:r w:rsidR="003B3574">
        <w:rPr>
          <w:rFonts w:ascii="Arial" w:hAnsi="Arial" w:cs="Arial"/>
          <w:sz w:val="22"/>
          <w:szCs w:val="22"/>
        </w:rPr>
        <w:t>eine Beschreibung des</w:t>
      </w:r>
      <w:r w:rsidR="007C118A">
        <w:rPr>
          <w:rFonts w:ascii="Arial" w:hAnsi="Arial" w:cs="Arial"/>
          <w:sz w:val="22"/>
          <w:szCs w:val="22"/>
        </w:rPr>
        <w:t xml:space="preserve"> Anwendungsfall</w:t>
      </w:r>
      <w:r w:rsidR="003B3574">
        <w:rPr>
          <w:rFonts w:ascii="Arial" w:hAnsi="Arial" w:cs="Arial"/>
          <w:sz w:val="22"/>
          <w:szCs w:val="22"/>
        </w:rPr>
        <w:t>s</w:t>
      </w:r>
      <w:r>
        <w:rPr>
          <w:rFonts w:ascii="Arial" w:hAnsi="Arial" w:cs="Arial"/>
          <w:sz w:val="22"/>
          <w:szCs w:val="22"/>
        </w:rPr>
        <w:t xml:space="preserve"> </w:t>
      </w:r>
      <w:r w:rsidR="007C118A">
        <w:rPr>
          <w:rFonts w:ascii="Arial" w:hAnsi="Arial" w:cs="Arial"/>
          <w:sz w:val="22"/>
          <w:szCs w:val="22"/>
        </w:rPr>
        <w:t xml:space="preserve">gemäß Eingabe in das </w:t>
      </w:r>
      <w:r w:rsidR="002A50BA">
        <w:rPr>
          <w:rFonts w:ascii="Arial" w:hAnsi="Arial" w:cs="Arial"/>
          <w:sz w:val="22"/>
          <w:szCs w:val="22"/>
        </w:rPr>
        <w:t>„Teclit-Online</w:t>
      </w:r>
      <w:r w:rsidR="007C118A">
        <w:rPr>
          <w:rFonts w:ascii="Arial" w:hAnsi="Arial" w:cs="Arial"/>
          <w:sz w:val="22"/>
          <w:szCs w:val="22"/>
        </w:rPr>
        <w:t>-Tool</w:t>
      </w:r>
      <w:r w:rsidR="002A50BA">
        <w:rPr>
          <w:rFonts w:ascii="Arial" w:hAnsi="Arial" w:cs="Arial"/>
          <w:sz w:val="22"/>
          <w:szCs w:val="22"/>
        </w:rPr>
        <w:t>“</w:t>
      </w:r>
      <w:r w:rsidR="007C118A">
        <w:rPr>
          <w:rFonts w:ascii="Arial" w:hAnsi="Arial" w:cs="Arial"/>
          <w:sz w:val="22"/>
          <w:szCs w:val="22"/>
        </w:rPr>
        <w:t xml:space="preserve">. </w:t>
      </w:r>
      <w:r w:rsidR="00F52F04">
        <w:rPr>
          <w:rFonts w:ascii="Arial" w:hAnsi="Arial" w:cs="Arial"/>
          <w:sz w:val="22"/>
          <w:szCs w:val="22"/>
        </w:rPr>
        <w:t>Nutzer finde</w:t>
      </w:r>
      <w:r w:rsidR="00781C07">
        <w:rPr>
          <w:rFonts w:ascii="Arial" w:hAnsi="Arial" w:cs="Arial"/>
          <w:sz w:val="22"/>
          <w:szCs w:val="22"/>
        </w:rPr>
        <w:t>n</w:t>
      </w:r>
      <w:r w:rsidR="00F52F04">
        <w:rPr>
          <w:rFonts w:ascii="Arial" w:hAnsi="Arial" w:cs="Arial"/>
          <w:sz w:val="22"/>
          <w:szCs w:val="22"/>
        </w:rPr>
        <w:t xml:space="preserve"> es unter dem Link www.rockwool.de/teclit-tool.</w:t>
      </w:r>
    </w:p>
    <w:p w14:paraId="2AFA3408" w14:textId="658F5459" w:rsidR="008E36D9" w:rsidRDefault="008E36D9" w:rsidP="003B3574">
      <w:pPr>
        <w:widowControl w:val="0"/>
        <w:spacing w:line="360" w:lineRule="auto"/>
        <w:jc w:val="both"/>
        <w:rPr>
          <w:rFonts w:ascii="Arial" w:hAnsi="Arial" w:cs="Arial"/>
          <w:sz w:val="22"/>
          <w:szCs w:val="22"/>
        </w:rPr>
      </w:pPr>
    </w:p>
    <w:p w14:paraId="46A3CCE6" w14:textId="253BFEE0" w:rsidR="002A50BA" w:rsidRPr="002A50BA" w:rsidRDefault="002A50BA" w:rsidP="003B3574">
      <w:pPr>
        <w:widowControl w:val="0"/>
        <w:spacing w:line="360" w:lineRule="auto"/>
        <w:jc w:val="both"/>
        <w:rPr>
          <w:rFonts w:ascii="Arial" w:hAnsi="Arial" w:cs="Arial"/>
          <w:b/>
          <w:bCs/>
          <w:sz w:val="22"/>
          <w:szCs w:val="22"/>
        </w:rPr>
      </w:pPr>
      <w:r w:rsidRPr="002A50BA">
        <w:rPr>
          <w:rFonts w:ascii="Arial" w:hAnsi="Arial" w:cs="Arial"/>
          <w:b/>
          <w:bCs/>
          <w:sz w:val="22"/>
          <w:szCs w:val="22"/>
        </w:rPr>
        <w:t>Kostenlose Berechnung von Grenzfällen durch ROCKWOOL</w:t>
      </w:r>
    </w:p>
    <w:p w14:paraId="5BAAD7DE" w14:textId="101F79C3" w:rsidR="008E36D9" w:rsidRDefault="008E36D9" w:rsidP="003B3574">
      <w:pPr>
        <w:widowControl w:val="0"/>
        <w:spacing w:line="360" w:lineRule="auto"/>
        <w:jc w:val="both"/>
        <w:rPr>
          <w:rFonts w:ascii="Arial" w:hAnsi="Arial" w:cs="Arial"/>
          <w:sz w:val="22"/>
          <w:szCs w:val="22"/>
        </w:rPr>
      </w:pPr>
      <w:r w:rsidRPr="00A26676">
        <w:rPr>
          <w:rFonts w:ascii="Arial" w:hAnsi="Arial" w:cs="Arial"/>
          <w:sz w:val="22"/>
          <w:szCs w:val="22"/>
        </w:rPr>
        <w:t>Nur in sehr seltenen Fällen, in denen etwa ein Kältemedium mit extrem niedrigen Temperaturen durch einen Raum mit extrem hoher Luftfeuchtigkeit geleitet wird, muss ein rechnerischer Nachweis des Taupunktes erfolgen. „Diese Fälle sind so selten, dass wir anbieten, eine Berechnung kostenlos bei ROCKWOOL zu erledigen“, erklärt He</w:t>
      </w:r>
      <w:r w:rsidR="00CB3FDC">
        <w:rPr>
          <w:rFonts w:ascii="Arial" w:hAnsi="Arial" w:cs="Arial"/>
          <w:sz w:val="22"/>
          <w:szCs w:val="22"/>
        </w:rPr>
        <w:t>e</w:t>
      </w:r>
      <w:r w:rsidRPr="00A26676">
        <w:rPr>
          <w:rFonts w:ascii="Arial" w:hAnsi="Arial" w:cs="Arial"/>
          <w:sz w:val="22"/>
          <w:szCs w:val="22"/>
        </w:rPr>
        <w:t>rmann. Die meisten in der Praxis vorkommenden Einbausituationen seien mit einer der zwei Dämmstärkenreihen optimal zu lösen, die als „Teclit 60 %“ und „Teclit 80 %“ bezeichnet werden.</w:t>
      </w:r>
    </w:p>
    <w:p w14:paraId="7AD1289C" w14:textId="77777777" w:rsidR="004345C0" w:rsidRDefault="004345C0" w:rsidP="0030419A">
      <w:pPr>
        <w:widowControl w:val="0"/>
        <w:spacing w:line="360" w:lineRule="auto"/>
        <w:jc w:val="both"/>
        <w:rPr>
          <w:rFonts w:ascii="Arial" w:hAnsi="Arial" w:cs="Arial"/>
          <w:sz w:val="22"/>
          <w:szCs w:val="22"/>
        </w:rPr>
      </w:pPr>
    </w:p>
    <w:p w14:paraId="49DF579C" w14:textId="08C74C45" w:rsidR="00812B45" w:rsidRDefault="00812B45">
      <w:pPr>
        <w:rPr>
          <w:rFonts w:ascii="Arial" w:hAnsi="Arial" w:cs="Arial"/>
          <w:i/>
          <w:sz w:val="22"/>
          <w:szCs w:val="22"/>
        </w:rPr>
      </w:pPr>
    </w:p>
    <w:p w14:paraId="450FDB3D" w14:textId="02C7E66B" w:rsidR="004345C0" w:rsidRPr="0030419A" w:rsidRDefault="0030419A" w:rsidP="0030419A">
      <w:pPr>
        <w:widowControl w:val="0"/>
        <w:spacing w:line="360" w:lineRule="auto"/>
        <w:jc w:val="both"/>
        <w:rPr>
          <w:rFonts w:ascii="Arial" w:hAnsi="Arial" w:cs="Arial"/>
          <w:i/>
          <w:sz w:val="22"/>
          <w:szCs w:val="22"/>
        </w:rPr>
      </w:pPr>
      <w:r w:rsidRPr="0030419A">
        <w:rPr>
          <w:rFonts w:ascii="Arial" w:hAnsi="Arial" w:cs="Arial"/>
          <w:i/>
          <w:sz w:val="22"/>
          <w:szCs w:val="22"/>
        </w:rPr>
        <w:t>((Kastentext))</w:t>
      </w:r>
    </w:p>
    <w:p w14:paraId="6A25842B" w14:textId="5F1E8777" w:rsidR="008E36D9" w:rsidRPr="0030419A" w:rsidRDefault="008E36D9" w:rsidP="0030419A">
      <w:pPr>
        <w:widowControl w:val="0"/>
        <w:spacing w:line="360" w:lineRule="auto"/>
        <w:jc w:val="both"/>
        <w:rPr>
          <w:rFonts w:ascii="Arial" w:hAnsi="Arial" w:cs="Arial"/>
          <w:i/>
          <w:sz w:val="22"/>
          <w:szCs w:val="22"/>
        </w:rPr>
      </w:pPr>
      <w:r w:rsidRPr="0030419A">
        <w:rPr>
          <w:rFonts w:ascii="Arial" w:hAnsi="Arial" w:cs="Arial"/>
          <w:b/>
          <w:bCs/>
          <w:sz w:val="22"/>
          <w:szCs w:val="22"/>
        </w:rPr>
        <w:t>Das montagefreundliche Dämmsystem für kaltgehende Leitungen</w:t>
      </w:r>
    </w:p>
    <w:p w14:paraId="3C4C503F" w14:textId="7CE6F186" w:rsidR="008E36D9" w:rsidRPr="0030419A" w:rsidRDefault="008E36D9"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r w:rsidRPr="0030419A">
        <w:rPr>
          <w:rFonts w:ascii="Arial" w:hAnsi="Arial" w:cs="Arial"/>
          <w:sz w:val="22"/>
          <w:szCs w:val="22"/>
        </w:rPr>
        <w:t>Das „Teclit“ System wurde speziell für die Dämmung von Kälteleitungen an haustechnischen Anlagen entwickelt. Damit steht seit 2016 auch für dieses Anwendungsfeld ein nichtbrennbares System aus formstabiler und druckfester Steinwolle zur Verfügung, das besonders leicht zu verarbeiten ist. Die Verarbeitungszeit liegt deutlich unter der einer konventionellen Kältedämmung, insbesondere bei komplexen Leitungssystemen.</w:t>
      </w:r>
    </w:p>
    <w:p w14:paraId="56AF4692" w14:textId="77777777" w:rsidR="008E36D9" w:rsidRPr="0030419A" w:rsidRDefault="008E36D9"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1D332609" w14:textId="77777777" w:rsidR="008E36D9" w:rsidRPr="0030419A" w:rsidRDefault="008E36D9"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r w:rsidRPr="0030419A">
        <w:rPr>
          <w:rFonts w:ascii="Arial" w:hAnsi="Arial" w:cs="Arial"/>
          <w:sz w:val="22"/>
          <w:szCs w:val="22"/>
        </w:rPr>
        <w:t xml:space="preserve">Sechs aufeinander abgestimmte Komponenten bieten Sicherheit im System: die „Teclit PS Cold“ Rohrschale aus Steinwolle mit besonders stabiler glasfasernetzverstärkter Aluminiumkaschierung für eine diffusionsdichte Dämmung von Rohrleitungen, das Halterungssystem </w:t>
      </w:r>
      <w:r w:rsidRPr="0030419A">
        <w:rPr>
          <w:rFonts w:ascii="Arial" w:hAnsi="Arial" w:cs="Arial"/>
          <w:sz w:val="22"/>
          <w:szCs w:val="22"/>
        </w:rPr>
        <w:lastRenderedPageBreak/>
        <w:t xml:space="preserve">„Teclit Hanger“ mit druckfestem Steinwollekern zur Lastabtragung, die ebenso flexible „Teclit LM Cold“ Lamellenmatte mit Alukaschierung für größere Bauteile, das „Teclit Alutape“ zur sicheren Abdichtung und das „Teclit Flextape“ für die Versiegelung von Durchdringungspunkten und </w:t>
      </w:r>
      <w:r w:rsidRPr="0030419A">
        <w:rPr>
          <w:rFonts w:ascii="Arial" w:hAnsi="Arial" w:cs="Arial"/>
          <w:sz w:val="22"/>
          <w:szCs w:val="22"/>
        </w:rPr>
        <w:softHyphen/>
        <w:t>– jetzt neu – die „Teclit Dämmkappen“.</w:t>
      </w:r>
    </w:p>
    <w:p w14:paraId="4E46D653" w14:textId="77777777" w:rsidR="008E36D9" w:rsidRPr="0030419A" w:rsidRDefault="008E36D9"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0E990AB1" w14:textId="5655D0C8" w:rsidR="008E36D9" w:rsidRPr="0030419A" w:rsidRDefault="008E36D9"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r w:rsidRPr="0030419A">
        <w:rPr>
          <w:rFonts w:ascii="Arial" w:hAnsi="Arial" w:cs="Arial"/>
          <w:sz w:val="22"/>
          <w:szCs w:val="22"/>
        </w:rPr>
        <w:t xml:space="preserve">Das „Teclit“ System ist </w:t>
      </w:r>
      <w:r w:rsidR="000F7328">
        <w:rPr>
          <w:rFonts w:ascii="Arial" w:hAnsi="Arial" w:cs="Arial"/>
          <w:sz w:val="22"/>
          <w:szCs w:val="22"/>
        </w:rPr>
        <w:t>mit</w:t>
      </w:r>
      <w:r w:rsidR="000F7328" w:rsidRPr="0030419A">
        <w:rPr>
          <w:rFonts w:ascii="Arial" w:hAnsi="Arial" w:cs="Arial"/>
          <w:sz w:val="22"/>
          <w:szCs w:val="22"/>
        </w:rPr>
        <w:t xml:space="preserve"> </w:t>
      </w:r>
      <w:r w:rsidR="000F7328">
        <w:rPr>
          <w:rFonts w:ascii="Arial" w:hAnsi="Arial" w:cs="Arial"/>
          <w:sz w:val="22"/>
          <w:szCs w:val="22"/>
        </w:rPr>
        <w:t xml:space="preserve">der </w:t>
      </w:r>
      <w:r w:rsidRPr="0030419A">
        <w:rPr>
          <w:rFonts w:ascii="Arial" w:hAnsi="Arial" w:cs="Arial"/>
          <w:sz w:val="22"/>
          <w:szCs w:val="22"/>
        </w:rPr>
        <w:t xml:space="preserve">Baustoffklasse A2L– s1, d0 nach DIN EN 13501 als nichtbrennbar klassifiziert. Damit ist nach MLAR seine Verlegung auch in hochsensiblen Bereichen </w:t>
      </w:r>
      <w:r w:rsidR="009E43F9" w:rsidRPr="0030419A">
        <w:rPr>
          <w:rFonts w:ascii="Arial" w:hAnsi="Arial" w:cs="Arial"/>
          <w:sz w:val="22"/>
          <w:szCs w:val="22"/>
        </w:rPr>
        <w:t>wie in baulichen Rettungswegen möglich und kann darüber hinaus auch als</w:t>
      </w:r>
      <w:r w:rsidRPr="0030419A">
        <w:rPr>
          <w:rFonts w:ascii="Arial" w:hAnsi="Arial" w:cs="Arial"/>
          <w:sz w:val="22"/>
          <w:szCs w:val="22"/>
        </w:rPr>
        <w:t xml:space="preserve"> Brandlastkapselung </w:t>
      </w:r>
      <w:r w:rsidR="009E43F9" w:rsidRPr="0030419A">
        <w:rPr>
          <w:rFonts w:ascii="Arial" w:hAnsi="Arial" w:cs="Arial"/>
          <w:sz w:val="22"/>
          <w:szCs w:val="22"/>
        </w:rPr>
        <w:t>an brennbaren Rohrleitungen verwendet werden</w:t>
      </w:r>
      <w:r w:rsidRPr="0030419A">
        <w:rPr>
          <w:rFonts w:ascii="Arial" w:hAnsi="Arial" w:cs="Arial"/>
          <w:sz w:val="22"/>
          <w:szCs w:val="22"/>
        </w:rPr>
        <w:t xml:space="preserve">. Laut </w:t>
      </w:r>
      <w:r w:rsidR="009E43F9" w:rsidRPr="0030419A">
        <w:rPr>
          <w:rFonts w:ascii="Arial" w:hAnsi="Arial" w:cs="Arial"/>
          <w:sz w:val="22"/>
          <w:szCs w:val="22"/>
        </w:rPr>
        <w:t xml:space="preserve">Anwendbarkeitsnachweis </w:t>
      </w:r>
      <w:r w:rsidRPr="0030419A">
        <w:rPr>
          <w:rFonts w:ascii="Arial" w:hAnsi="Arial" w:cs="Arial"/>
          <w:sz w:val="22"/>
          <w:szCs w:val="22"/>
        </w:rPr>
        <w:t>kann das „Teclit“ System in Verbindung mit allen „Conlit“ Rohrabschottungssystemen eingesetzt werden.</w:t>
      </w:r>
    </w:p>
    <w:p w14:paraId="0B79209E" w14:textId="77777777" w:rsidR="002A50BA" w:rsidRPr="0030419A" w:rsidRDefault="002A50BA" w:rsidP="0030419A">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203BE84B" w14:textId="7E37F545" w:rsidR="008E36D9" w:rsidRPr="0030419A" w:rsidRDefault="008E36D9" w:rsidP="0030419A">
      <w:pPr>
        <w:widowControl w:val="0"/>
        <w:spacing w:line="360" w:lineRule="auto"/>
        <w:jc w:val="both"/>
        <w:rPr>
          <w:rFonts w:ascii="Arial" w:hAnsi="Arial" w:cs="Arial"/>
          <w:sz w:val="22"/>
          <w:szCs w:val="22"/>
        </w:rPr>
      </w:pPr>
      <w:r w:rsidRPr="0030419A">
        <w:rPr>
          <w:rFonts w:ascii="Arial" w:hAnsi="Arial" w:cs="Arial"/>
          <w:sz w:val="22"/>
          <w:szCs w:val="22"/>
        </w:rPr>
        <w:t>Das „Teclit“ System von ROCKWOOL für die Bekleidung kaltgehender Leitungen trägt die Umweltzeichen „Eurofins Indoor Air Comfort Gold“ und „Blauer Engel“. Es ist damit als Produkt mit niedrigen Emissionen eingestuft und leistet nach Einschätzung anerkannter Prüfinstitute einen Beitrag zu einem gesunden Innenraumklima.</w:t>
      </w:r>
      <w:r w:rsidRPr="0030419A">
        <w:rPr>
          <w:sz w:val="22"/>
          <w:szCs w:val="22"/>
        </w:rPr>
        <w:t xml:space="preserve"> </w:t>
      </w:r>
    </w:p>
    <w:p w14:paraId="5DEC4BC9" w14:textId="3A29CE16" w:rsidR="008E36D9" w:rsidRDefault="000956C3" w:rsidP="00946AAC">
      <w:pPr>
        <w:pStyle w:val="StandardWeb"/>
        <w:shd w:val="clear" w:color="auto" w:fill="FFFFFF"/>
        <w:contextualSpacing/>
        <w:rPr>
          <w:rFonts w:ascii="Arial" w:hAnsi="Arial" w:cs="Arial"/>
          <w:i/>
          <w:sz w:val="18"/>
        </w:rPr>
      </w:pPr>
      <w:r w:rsidRPr="00002B1C">
        <w:rPr>
          <w:rFonts w:ascii="Arial" w:hAnsi="Arial" w:cs="Arial"/>
          <w:noProof/>
        </w:rPr>
        <w:lastRenderedPageBreak/>
        <mc:AlternateContent>
          <mc:Choice Requires="wps">
            <w:drawing>
              <wp:inline distT="0" distB="0" distL="0" distR="0" wp14:anchorId="2D2C00F2" wp14:editId="0F2E65F0">
                <wp:extent cx="4679950" cy="5081954"/>
                <wp:effectExtent l="0" t="0" r="25400" b="2349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081954"/>
                        </a:xfrm>
                        <a:prstGeom prst="rect">
                          <a:avLst/>
                        </a:prstGeom>
                        <a:solidFill>
                          <a:srgbClr val="FFFFFF"/>
                        </a:solidFill>
                        <a:ln w="9525">
                          <a:solidFill>
                            <a:srgbClr val="000000"/>
                          </a:solidFill>
                          <a:miter lim="800000"/>
                          <a:headEnd/>
                          <a:tailEnd/>
                        </a:ln>
                      </wps:spPr>
                      <wps:txb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224B2D26"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0419A">
                              <w:rPr>
                                <w:rFonts w:ascii="Arial" w:hAnsi="Arial" w:cs="Arial"/>
                                <w:sz w:val="20"/>
                                <w:szCs w:val="20"/>
                              </w:rPr>
                              <w:t>nnen und Kollegen in 40</w:t>
                            </w:r>
                            <w:r w:rsidRPr="00175767">
                              <w:rPr>
                                <w:rFonts w:ascii="Arial" w:hAnsi="Arial" w:cs="Arial"/>
                                <w:sz w:val="20"/>
                                <w:szCs w:val="20"/>
                              </w:rPr>
                              <w:t xml:space="preserve"> Ländern </w:t>
                            </w:r>
                            <w:r w:rsidR="0030419A">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">
                <v:textbo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224B2D26"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0419A">
                        <w:rPr>
                          <w:rFonts w:ascii="Arial" w:hAnsi="Arial" w:cs="Arial"/>
                          <w:sz w:val="20"/>
                          <w:szCs w:val="20"/>
                        </w:rPr>
                        <w:t>nnen und Kollegen in 40</w:t>
                      </w:r>
                      <w:r w:rsidRPr="00175767">
                        <w:rPr>
                          <w:rFonts w:ascii="Arial" w:hAnsi="Arial" w:cs="Arial"/>
                          <w:sz w:val="20"/>
                          <w:szCs w:val="20"/>
                        </w:rPr>
                        <w:t xml:space="preserve"> Ländern </w:t>
                      </w:r>
                      <w:r w:rsidR="0030419A">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r w:rsidR="00946AAC">
        <w:rPr>
          <w:rFonts w:ascii="Arial" w:hAnsi="Arial" w:cs="Arial"/>
          <w:i/>
          <w:sz w:val="18"/>
        </w:rPr>
        <w:br/>
      </w:r>
    </w:p>
    <w:p w14:paraId="31656BE4" w14:textId="77777777" w:rsidR="008E36D9" w:rsidRDefault="008E36D9" w:rsidP="00946AAC">
      <w:pPr>
        <w:pStyle w:val="StandardWeb"/>
        <w:shd w:val="clear" w:color="auto" w:fill="FFFFFF"/>
        <w:contextualSpacing/>
        <w:rPr>
          <w:rFonts w:ascii="Arial" w:hAnsi="Arial" w:cs="Arial"/>
          <w:i/>
          <w:sz w:val="18"/>
        </w:rPr>
      </w:pPr>
    </w:p>
    <w:p w14:paraId="1AE8CCD1" w14:textId="70063BBC" w:rsidR="008E36D9" w:rsidRDefault="008E36D9" w:rsidP="00946AAC">
      <w:pPr>
        <w:pStyle w:val="StandardWeb"/>
        <w:shd w:val="clear" w:color="auto" w:fill="FFFFFF"/>
        <w:contextualSpacing/>
        <w:rPr>
          <w:rFonts w:ascii="Arial" w:hAnsi="Arial" w:cs="Arial"/>
          <w:i/>
          <w:sz w:val="18"/>
        </w:rPr>
      </w:pPr>
      <w:r>
        <w:rPr>
          <w:rFonts w:ascii="Arial" w:hAnsi="Arial" w:cs="Arial"/>
          <w:i/>
          <w:sz w:val="18"/>
        </w:rPr>
        <w:t>Abdruck frei. Beleg erbeten.</w:t>
      </w:r>
    </w:p>
    <w:p w14:paraId="4907EEAD" w14:textId="04F8266D" w:rsidR="00F77B49" w:rsidRPr="00946AAC" w:rsidRDefault="00F77B49" w:rsidP="00946AAC">
      <w:pPr>
        <w:pStyle w:val="StandardWeb"/>
        <w:shd w:val="clear" w:color="auto" w:fill="FFFFFF"/>
        <w:contextualSpacing/>
        <w:rPr>
          <w:rFonts w:ascii="Arial" w:hAnsi="Arial" w:cs="Arial"/>
          <w:i/>
          <w:color w:val="FF0000"/>
          <w:sz w:val="22"/>
        </w:rPr>
      </w:pPr>
      <w:r w:rsidRPr="00002B1C">
        <w:rPr>
          <w:rFonts w:ascii="Arial" w:hAnsi="Arial" w:cs="Arial"/>
          <w:i/>
          <w:sz w:val="18"/>
        </w:rPr>
        <w:t>Dr. Sälzer Pressedienst, Lensbachstraße 10, 52159 Roetgen</w:t>
      </w:r>
    </w:p>
    <w:p w14:paraId="505C33FF" w14:textId="77777777" w:rsidR="00337E55" w:rsidRPr="00002B1C" w:rsidRDefault="00337E55" w:rsidP="00F77B49">
      <w:pPr>
        <w:rPr>
          <w:rFonts w:ascii="Arial" w:hAnsi="Arial" w:cs="Arial"/>
          <w:i/>
          <w:sz w:val="18"/>
        </w:rPr>
      </w:pPr>
    </w:p>
    <w:p w14:paraId="7C438C9C" w14:textId="77777777" w:rsidR="00337E55" w:rsidRDefault="00337E55" w:rsidP="00F77B49">
      <w:pPr>
        <w:rPr>
          <w:rFonts w:ascii="Arial" w:hAnsi="Arial" w:cs="Arial"/>
          <w:i/>
          <w:sz w:val="18"/>
        </w:rPr>
      </w:pPr>
    </w:p>
    <w:p w14:paraId="76041D9B" w14:textId="77777777" w:rsidR="0030419A" w:rsidRDefault="0030419A" w:rsidP="00F77B49">
      <w:pPr>
        <w:rPr>
          <w:rFonts w:ascii="Arial" w:hAnsi="Arial" w:cs="Arial"/>
          <w:i/>
          <w:sz w:val="18"/>
        </w:rPr>
      </w:pPr>
    </w:p>
    <w:p w14:paraId="16F0C589" w14:textId="77777777" w:rsidR="0030419A" w:rsidRDefault="0030419A" w:rsidP="00F77B49">
      <w:pPr>
        <w:rPr>
          <w:rFonts w:ascii="Arial" w:hAnsi="Arial" w:cs="Arial"/>
          <w:i/>
          <w:sz w:val="18"/>
        </w:rPr>
      </w:pPr>
    </w:p>
    <w:p w14:paraId="2DD6E6EC" w14:textId="77777777" w:rsidR="0030419A" w:rsidRDefault="0030419A" w:rsidP="00F77B49">
      <w:pPr>
        <w:rPr>
          <w:rFonts w:ascii="Arial" w:hAnsi="Arial" w:cs="Arial"/>
          <w:i/>
          <w:sz w:val="18"/>
        </w:rPr>
      </w:pPr>
    </w:p>
    <w:p w14:paraId="2865B085" w14:textId="77777777" w:rsidR="0030419A" w:rsidRDefault="0030419A" w:rsidP="00F77B49">
      <w:pPr>
        <w:rPr>
          <w:rFonts w:ascii="Arial" w:hAnsi="Arial" w:cs="Arial"/>
          <w:i/>
          <w:sz w:val="18"/>
        </w:rPr>
      </w:pPr>
    </w:p>
    <w:p w14:paraId="6031AE6A" w14:textId="77777777" w:rsidR="0030419A" w:rsidRDefault="0030419A" w:rsidP="00F77B49">
      <w:pPr>
        <w:rPr>
          <w:rFonts w:ascii="Arial" w:hAnsi="Arial" w:cs="Arial"/>
          <w:i/>
          <w:sz w:val="18"/>
        </w:rPr>
      </w:pPr>
    </w:p>
    <w:p w14:paraId="6CFCF903" w14:textId="77777777" w:rsidR="0030419A" w:rsidRDefault="0030419A" w:rsidP="00F77B49">
      <w:pPr>
        <w:rPr>
          <w:rFonts w:ascii="Arial" w:hAnsi="Arial" w:cs="Arial"/>
          <w:i/>
          <w:sz w:val="18"/>
        </w:rPr>
      </w:pPr>
    </w:p>
    <w:p w14:paraId="3FE9E67F" w14:textId="77777777" w:rsidR="0030419A" w:rsidRPr="00002B1C" w:rsidRDefault="0030419A" w:rsidP="00F77B49">
      <w:pPr>
        <w:rPr>
          <w:rFonts w:ascii="Arial" w:hAnsi="Arial" w:cs="Arial"/>
          <w:i/>
          <w:sz w:val="18"/>
        </w:rPr>
      </w:pPr>
    </w:p>
    <w:p w14:paraId="4DA8DF1A" w14:textId="501B9C1B" w:rsidR="00210A7E" w:rsidRDefault="00F47EC8" w:rsidP="002D1351">
      <w:pPr>
        <w:spacing w:line="360" w:lineRule="auto"/>
        <w:jc w:val="both"/>
        <w:rPr>
          <w:rFonts w:ascii="Arial" w:hAnsi="Arial" w:cs="Arial"/>
          <w:noProof/>
          <w:color w:val="000000"/>
          <w:sz w:val="22"/>
          <w:szCs w:val="22"/>
        </w:rPr>
      </w:pPr>
      <w:r>
        <w:rPr>
          <w:rFonts w:ascii="Arial" w:hAnsi="Arial" w:cs="Arial"/>
          <w:noProof/>
          <w:color w:val="000000"/>
          <w:sz w:val="22"/>
          <w:szCs w:val="22"/>
        </w:rPr>
        <w:lastRenderedPageBreak/>
        <w:drawing>
          <wp:inline distT="0" distB="0" distL="0" distR="0" wp14:anchorId="514831C8" wp14:editId="55CD835F">
            <wp:extent cx="2340000" cy="1257621"/>
            <wp:effectExtent l="0" t="0" r="3175" b="0"/>
            <wp:docPr id="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0000" cy="1257621"/>
                    </a:xfrm>
                    <a:prstGeom prst="rect">
                      <a:avLst/>
                    </a:prstGeom>
                    <a:noFill/>
                    <a:ln>
                      <a:noFill/>
                    </a:ln>
                  </pic:spPr>
                </pic:pic>
              </a:graphicData>
            </a:graphic>
          </wp:inline>
        </w:drawing>
      </w:r>
    </w:p>
    <w:p w14:paraId="2C63257A" w14:textId="79568362" w:rsidR="0030419A" w:rsidRDefault="00F47EC8" w:rsidP="002D1351">
      <w:pPr>
        <w:spacing w:line="360" w:lineRule="auto"/>
        <w:jc w:val="both"/>
        <w:rPr>
          <w:rFonts w:ascii="Arial" w:hAnsi="Arial" w:cs="Arial"/>
          <w:noProof/>
          <w:color w:val="000000"/>
          <w:sz w:val="22"/>
          <w:szCs w:val="22"/>
        </w:rPr>
      </w:pPr>
      <w:r>
        <w:rPr>
          <w:rFonts w:ascii="Arial" w:hAnsi="Arial" w:cs="Arial"/>
          <w:noProof/>
          <w:color w:val="000000"/>
          <w:sz w:val="22"/>
          <w:szCs w:val="22"/>
        </w:rPr>
        <w:drawing>
          <wp:inline distT="0" distB="0" distL="0" distR="0" wp14:anchorId="619C21BD" wp14:editId="1757B099">
            <wp:extent cx="2340000" cy="1257621"/>
            <wp:effectExtent l="0" t="0" r="3175"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0000" cy="1257621"/>
                    </a:xfrm>
                    <a:prstGeom prst="rect">
                      <a:avLst/>
                    </a:prstGeom>
                    <a:noFill/>
                    <a:ln>
                      <a:noFill/>
                    </a:ln>
                  </pic:spPr>
                </pic:pic>
              </a:graphicData>
            </a:graphic>
          </wp:inline>
        </w:drawing>
      </w:r>
    </w:p>
    <w:p w14:paraId="6C294216" w14:textId="0C2DFE8A" w:rsidR="0030419A" w:rsidRDefault="00F47EC8" w:rsidP="002D1351">
      <w:pPr>
        <w:spacing w:line="360" w:lineRule="auto"/>
        <w:jc w:val="both"/>
        <w:rPr>
          <w:rFonts w:ascii="Arial" w:hAnsi="Arial" w:cs="Arial"/>
          <w:noProof/>
          <w:color w:val="000000"/>
          <w:sz w:val="22"/>
          <w:szCs w:val="22"/>
        </w:rPr>
      </w:pPr>
      <w:r>
        <w:rPr>
          <w:rFonts w:ascii="Arial" w:hAnsi="Arial" w:cs="Arial"/>
          <w:noProof/>
          <w:color w:val="000000"/>
          <w:sz w:val="22"/>
          <w:szCs w:val="22"/>
        </w:rPr>
        <w:drawing>
          <wp:inline distT="0" distB="0" distL="0" distR="0" wp14:anchorId="60EBEAB5" wp14:editId="3F02C5D6">
            <wp:extent cx="2340000" cy="1237004"/>
            <wp:effectExtent l="0" t="0" r="3175" b="1270"/>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0000" cy="1237004"/>
                    </a:xfrm>
                    <a:prstGeom prst="rect">
                      <a:avLst/>
                    </a:prstGeom>
                    <a:noFill/>
                    <a:ln>
                      <a:noFill/>
                    </a:ln>
                  </pic:spPr>
                </pic:pic>
              </a:graphicData>
            </a:graphic>
          </wp:inline>
        </w:drawing>
      </w:r>
    </w:p>
    <w:p w14:paraId="223ED755" w14:textId="599F5449" w:rsidR="0030419A" w:rsidRDefault="00F47EC8" w:rsidP="002D1351">
      <w:pPr>
        <w:spacing w:line="360" w:lineRule="auto"/>
        <w:jc w:val="both"/>
        <w:rPr>
          <w:rFonts w:ascii="Arial" w:hAnsi="Arial" w:cs="Arial"/>
          <w:color w:val="000000"/>
          <w:sz w:val="22"/>
          <w:szCs w:val="22"/>
        </w:rPr>
      </w:pPr>
      <w:bookmarkStart w:id="0" w:name="_GoBack"/>
      <w:r>
        <w:rPr>
          <w:rFonts w:ascii="Arial" w:hAnsi="Arial" w:cs="Arial"/>
          <w:noProof/>
          <w:color w:val="000000"/>
          <w:sz w:val="22"/>
          <w:szCs w:val="22"/>
        </w:rPr>
        <w:drawing>
          <wp:inline distT="0" distB="0" distL="0" distR="0" wp14:anchorId="69596DC7" wp14:editId="23D34FC1">
            <wp:extent cx="2340000" cy="1257621"/>
            <wp:effectExtent l="0" t="0" r="317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000" cy="1257621"/>
                    </a:xfrm>
                    <a:prstGeom prst="rect">
                      <a:avLst/>
                    </a:prstGeom>
                    <a:noFill/>
                    <a:ln>
                      <a:noFill/>
                    </a:ln>
                  </pic:spPr>
                </pic:pic>
              </a:graphicData>
            </a:graphic>
          </wp:inline>
        </w:drawing>
      </w:r>
      <w:bookmarkEnd w:id="0"/>
    </w:p>
    <w:p w14:paraId="45052D21" w14:textId="1176221B" w:rsidR="0051691D" w:rsidRPr="008E36D9" w:rsidRDefault="00781C07" w:rsidP="002D1351">
      <w:pPr>
        <w:spacing w:line="360" w:lineRule="auto"/>
        <w:jc w:val="both"/>
        <w:rPr>
          <w:rFonts w:ascii="Arial" w:hAnsi="Arial" w:cs="Arial"/>
          <w:color w:val="000000"/>
          <w:sz w:val="22"/>
          <w:szCs w:val="22"/>
        </w:rPr>
      </w:pPr>
      <w:r>
        <w:rPr>
          <w:rFonts w:ascii="Arial" w:hAnsi="Arial" w:cs="Arial"/>
          <w:bCs/>
          <w:sz w:val="22"/>
          <w:szCs w:val="22"/>
        </w:rPr>
        <w:t xml:space="preserve">Spart </w:t>
      </w:r>
      <w:r w:rsidR="000F7328">
        <w:rPr>
          <w:rFonts w:ascii="Arial" w:hAnsi="Arial" w:cs="Arial"/>
          <w:bCs/>
          <w:sz w:val="22"/>
          <w:szCs w:val="22"/>
        </w:rPr>
        <w:t xml:space="preserve">bis zu </w:t>
      </w:r>
      <w:r>
        <w:rPr>
          <w:rFonts w:ascii="Arial" w:hAnsi="Arial" w:cs="Arial"/>
          <w:bCs/>
          <w:sz w:val="22"/>
          <w:szCs w:val="22"/>
        </w:rPr>
        <w:t>15 Minuten Zeit pro Ventil</w:t>
      </w:r>
      <w:r w:rsidRPr="00781C07">
        <w:rPr>
          <w:rFonts w:ascii="Arial" w:hAnsi="Arial" w:cs="Arial"/>
          <w:bCs/>
          <w:sz w:val="22"/>
          <w:szCs w:val="22"/>
        </w:rPr>
        <w:t xml:space="preserve"> </w:t>
      </w:r>
      <w:r w:rsidRPr="008E36D9">
        <w:rPr>
          <w:rFonts w:ascii="Arial" w:hAnsi="Arial" w:cs="Arial"/>
          <w:bCs/>
          <w:sz w:val="22"/>
          <w:szCs w:val="22"/>
        </w:rPr>
        <w:t>im Zuge der Kältedämmung haustechnischer Anlagen</w:t>
      </w:r>
      <w:r w:rsidR="008E36D9" w:rsidRPr="008E36D9">
        <w:rPr>
          <w:rFonts w:ascii="Arial" w:hAnsi="Arial" w:cs="Arial"/>
          <w:bCs/>
          <w:sz w:val="22"/>
          <w:szCs w:val="22"/>
        </w:rPr>
        <w:t xml:space="preserve">: </w:t>
      </w:r>
      <w:r>
        <w:rPr>
          <w:rFonts w:ascii="Arial" w:hAnsi="Arial" w:cs="Arial"/>
          <w:bCs/>
          <w:sz w:val="22"/>
          <w:szCs w:val="22"/>
        </w:rPr>
        <w:t>d</w:t>
      </w:r>
      <w:r w:rsidR="008E36D9" w:rsidRPr="008E36D9">
        <w:rPr>
          <w:rFonts w:ascii="Arial" w:hAnsi="Arial" w:cs="Arial"/>
          <w:bCs/>
          <w:sz w:val="22"/>
          <w:szCs w:val="22"/>
        </w:rPr>
        <w:t>ie „</w:t>
      </w:r>
      <w:r w:rsidRPr="008E36D9">
        <w:rPr>
          <w:rFonts w:ascii="Arial" w:hAnsi="Arial" w:cs="Arial"/>
          <w:bCs/>
          <w:sz w:val="22"/>
          <w:szCs w:val="22"/>
        </w:rPr>
        <w:t xml:space="preserve">Teclit </w:t>
      </w:r>
      <w:r w:rsidR="008E36D9" w:rsidRPr="008E36D9">
        <w:rPr>
          <w:rFonts w:ascii="Arial" w:hAnsi="Arial" w:cs="Arial"/>
          <w:bCs/>
          <w:sz w:val="22"/>
          <w:szCs w:val="22"/>
        </w:rPr>
        <w:t>Dämmkappe“</w:t>
      </w:r>
      <w:r>
        <w:rPr>
          <w:rFonts w:ascii="Arial" w:hAnsi="Arial" w:cs="Arial"/>
          <w:bCs/>
          <w:sz w:val="22"/>
          <w:szCs w:val="22"/>
        </w:rPr>
        <w:t>,</w:t>
      </w:r>
      <w:r w:rsidR="008E36D9" w:rsidRPr="008E36D9">
        <w:rPr>
          <w:rFonts w:ascii="Arial" w:hAnsi="Arial" w:cs="Arial"/>
          <w:bCs/>
          <w:sz w:val="22"/>
          <w:szCs w:val="22"/>
        </w:rPr>
        <w:t xml:space="preserve"> ein montagefreundliches</w:t>
      </w:r>
      <w:r>
        <w:rPr>
          <w:rFonts w:ascii="Arial" w:hAnsi="Arial" w:cs="Arial"/>
          <w:bCs/>
          <w:sz w:val="22"/>
          <w:szCs w:val="22"/>
        </w:rPr>
        <w:t>, zweiteiliges</w:t>
      </w:r>
      <w:r w:rsidR="008E36D9" w:rsidRPr="008E36D9">
        <w:rPr>
          <w:rFonts w:ascii="Arial" w:hAnsi="Arial" w:cs="Arial"/>
          <w:bCs/>
          <w:sz w:val="22"/>
          <w:szCs w:val="22"/>
        </w:rPr>
        <w:t xml:space="preserve"> Formteil, mit dem Ventile diverser Dimensionen zuverlässig isoliert werden können.</w:t>
      </w:r>
    </w:p>
    <w:p w14:paraId="1B99D5FE" w14:textId="77777777" w:rsidR="0017564B" w:rsidRDefault="0017564B" w:rsidP="002D1351">
      <w:pPr>
        <w:spacing w:line="360" w:lineRule="auto"/>
        <w:jc w:val="both"/>
        <w:rPr>
          <w:rFonts w:ascii="Arial" w:hAnsi="Arial" w:cs="Arial"/>
          <w:color w:val="000000"/>
          <w:sz w:val="22"/>
          <w:szCs w:val="22"/>
        </w:rPr>
      </w:pPr>
    </w:p>
    <w:p w14:paraId="744F19EC" w14:textId="159B89A7" w:rsidR="0017564B" w:rsidRDefault="0017564B" w:rsidP="0017564B">
      <w:pPr>
        <w:tabs>
          <w:tab w:val="left" w:pos="7088"/>
        </w:tabs>
        <w:spacing w:line="360" w:lineRule="auto"/>
        <w:ind w:right="-10"/>
        <w:jc w:val="both"/>
        <w:rPr>
          <w:rFonts w:ascii="Arial" w:hAnsi="Arial" w:cs="Arial"/>
          <w:sz w:val="22"/>
          <w:szCs w:val="22"/>
        </w:rPr>
      </w:pPr>
    </w:p>
    <w:p w14:paraId="1EAE01E0" w14:textId="38CBED7D" w:rsidR="0030419A" w:rsidRDefault="00F47EC8" w:rsidP="002D1351">
      <w:pPr>
        <w:widowControl w:val="0"/>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2BB823EB" wp14:editId="47CA592D">
            <wp:extent cx="2905125" cy="2905125"/>
            <wp:effectExtent l="0" t="0" r="9525" b="952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14:paraId="7683FC26" w14:textId="1AAE1EFD" w:rsidR="00946AAC" w:rsidRDefault="00A3644A" w:rsidP="002D1351">
      <w:pPr>
        <w:widowControl w:val="0"/>
        <w:spacing w:line="360" w:lineRule="auto"/>
        <w:jc w:val="both"/>
        <w:rPr>
          <w:rFonts w:ascii="Arial" w:hAnsi="Arial" w:cs="Arial"/>
          <w:sz w:val="22"/>
          <w:szCs w:val="22"/>
        </w:rPr>
      </w:pPr>
      <w:r>
        <w:rPr>
          <w:rFonts w:ascii="Arial" w:hAnsi="Arial" w:cs="Arial"/>
          <w:sz w:val="22"/>
          <w:szCs w:val="22"/>
        </w:rPr>
        <w:t>Auch d</w:t>
      </w:r>
      <w:r w:rsidRPr="00A26676">
        <w:rPr>
          <w:rFonts w:ascii="Arial" w:hAnsi="Arial" w:cs="Arial"/>
          <w:sz w:val="22"/>
          <w:szCs w:val="22"/>
        </w:rPr>
        <w:t xml:space="preserve">ie </w:t>
      </w:r>
      <w:r w:rsidR="00673855">
        <w:rPr>
          <w:rFonts w:ascii="Arial" w:hAnsi="Arial" w:cs="Arial"/>
          <w:sz w:val="22"/>
          <w:szCs w:val="22"/>
        </w:rPr>
        <w:t>„Teclit</w:t>
      </w:r>
      <w:r w:rsidRPr="00A26676">
        <w:rPr>
          <w:rFonts w:ascii="Arial" w:hAnsi="Arial" w:cs="Arial"/>
          <w:sz w:val="22"/>
          <w:szCs w:val="22"/>
        </w:rPr>
        <w:t xml:space="preserve"> Dämmkappe</w:t>
      </w:r>
      <w:r w:rsidR="00673855">
        <w:rPr>
          <w:rFonts w:ascii="Arial" w:hAnsi="Arial" w:cs="Arial"/>
          <w:sz w:val="22"/>
          <w:szCs w:val="22"/>
        </w:rPr>
        <w:t>“</w:t>
      </w:r>
      <w:r w:rsidRPr="00A26676">
        <w:rPr>
          <w:rFonts w:ascii="Arial" w:hAnsi="Arial" w:cs="Arial"/>
          <w:sz w:val="22"/>
          <w:szCs w:val="22"/>
        </w:rPr>
        <w:t xml:space="preserve"> ist mit einer hochfesten</w:t>
      </w:r>
      <w:r>
        <w:rPr>
          <w:rFonts w:ascii="Arial" w:hAnsi="Arial" w:cs="Arial"/>
          <w:sz w:val="22"/>
          <w:szCs w:val="22"/>
        </w:rPr>
        <w:t>,</w:t>
      </w:r>
      <w:r w:rsidRPr="00A26676">
        <w:rPr>
          <w:rFonts w:ascii="Arial" w:hAnsi="Arial" w:cs="Arial"/>
          <w:sz w:val="22"/>
          <w:szCs w:val="22"/>
        </w:rPr>
        <w:t xml:space="preserve"> glasfaserverstärkten Aluminiumfolie ummantelt, die kaltgehende Leitungen zuverlässig vor </w:t>
      </w:r>
      <w:r>
        <w:rPr>
          <w:rFonts w:ascii="Arial" w:hAnsi="Arial" w:cs="Arial"/>
          <w:sz w:val="22"/>
          <w:szCs w:val="22"/>
        </w:rPr>
        <w:t xml:space="preserve">Tauwasser </w:t>
      </w:r>
      <w:r w:rsidRPr="00A26676">
        <w:rPr>
          <w:rFonts w:ascii="Arial" w:hAnsi="Arial" w:cs="Arial"/>
          <w:sz w:val="22"/>
          <w:szCs w:val="22"/>
        </w:rPr>
        <w:t>schützt. Die Stoßfuge</w:t>
      </w:r>
      <w:r>
        <w:rPr>
          <w:rFonts w:ascii="Arial" w:hAnsi="Arial" w:cs="Arial"/>
          <w:sz w:val="22"/>
          <w:szCs w:val="22"/>
        </w:rPr>
        <w:t>n</w:t>
      </w:r>
      <w:r w:rsidRPr="00A26676">
        <w:rPr>
          <w:rFonts w:ascii="Arial" w:hAnsi="Arial" w:cs="Arial"/>
          <w:sz w:val="22"/>
          <w:szCs w:val="22"/>
        </w:rPr>
        <w:t xml:space="preserve"> </w:t>
      </w:r>
      <w:r>
        <w:rPr>
          <w:rFonts w:ascii="Arial" w:hAnsi="Arial" w:cs="Arial"/>
          <w:sz w:val="22"/>
          <w:szCs w:val="22"/>
        </w:rPr>
        <w:t>zu den Rohrschalen vor und hinter dem Ventil</w:t>
      </w:r>
      <w:r w:rsidRPr="00A26676">
        <w:rPr>
          <w:rFonts w:ascii="Arial" w:hAnsi="Arial" w:cs="Arial"/>
          <w:sz w:val="22"/>
          <w:szCs w:val="22"/>
        </w:rPr>
        <w:t xml:space="preserve"> </w:t>
      </w:r>
      <w:r>
        <w:rPr>
          <w:rFonts w:ascii="Arial" w:hAnsi="Arial" w:cs="Arial"/>
          <w:sz w:val="22"/>
          <w:szCs w:val="22"/>
        </w:rPr>
        <w:t>werden</w:t>
      </w:r>
      <w:r w:rsidRPr="00A26676">
        <w:rPr>
          <w:rFonts w:ascii="Arial" w:hAnsi="Arial" w:cs="Arial"/>
          <w:sz w:val="22"/>
          <w:szCs w:val="22"/>
        </w:rPr>
        <w:t xml:space="preserve"> mit dem „Teclit Alutape“ geschlossen. Der Anschluss der Dämmkappe an die Armaturenspindel </w:t>
      </w:r>
      <w:r>
        <w:rPr>
          <w:rFonts w:ascii="Arial" w:hAnsi="Arial" w:cs="Arial"/>
          <w:sz w:val="22"/>
          <w:szCs w:val="22"/>
        </w:rPr>
        <w:t>erfolgt</w:t>
      </w:r>
      <w:r w:rsidRPr="00A26676">
        <w:rPr>
          <w:rFonts w:ascii="Arial" w:hAnsi="Arial" w:cs="Arial"/>
          <w:sz w:val="22"/>
          <w:szCs w:val="22"/>
        </w:rPr>
        <w:t xml:space="preserve"> mit dem „Teclit Flextape“. </w:t>
      </w:r>
    </w:p>
    <w:p w14:paraId="41D0B6C8" w14:textId="77777777" w:rsidR="00A3644A" w:rsidRPr="00002B1C" w:rsidRDefault="00A3644A" w:rsidP="002D1351">
      <w:pPr>
        <w:widowControl w:val="0"/>
        <w:spacing w:line="360" w:lineRule="auto"/>
        <w:jc w:val="both"/>
        <w:rPr>
          <w:rFonts w:ascii="Arial" w:hAnsi="Arial" w:cs="Arial"/>
          <w:i/>
          <w:sz w:val="18"/>
          <w:szCs w:val="18"/>
        </w:rPr>
      </w:pPr>
    </w:p>
    <w:p w14:paraId="030FCEBD" w14:textId="24E794B2"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673855">
        <w:rPr>
          <w:rFonts w:ascii="Arial" w:hAnsi="Arial" w:cs="Arial"/>
          <w:i/>
          <w:sz w:val="18"/>
          <w:szCs w:val="18"/>
        </w:rPr>
        <w:t>er</w:t>
      </w:r>
      <w:r w:rsidRPr="00002B1C">
        <w:rPr>
          <w:rFonts w:ascii="Arial" w:hAnsi="Arial" w:cs="Arial"/>
          <w:i/>
          <w:sz w:val="18"/>
          <w:szCs w:val="18"/>
        </w:rPr>
        <w:t>: DEUTSCHE ROCKWOOL GmbH &amp; Co. KG</w:t>
      </w:r>
    </w:p>
    <w:p w14:paraId="12301805" w14:textId="77777777" w:rsidR="00AD7FC1" w:rsidRPr="00002B1C" w:rsidRDefault="00AD7FC1" w:rsidP="00337E55">
      <w:pPr>
        <w:widowControl w:val="0"/>
        <w:spacing w:line="360" w:lineRule="auto"/>
        <w:rPr>
          <w:rFonts w:ascii="Arial" w:hAnsi="Arial" w:cs="Arial"/>
          <w:i/>
          <w:sz w:val="18"/>
          <w:szCs w:val="18"/>
        </w:rPr>
      </w:pPr>
    </w:p>
    <w:p w14:paraId="45D186E0"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8"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AD69217" w14:textId="77777777" w:rsidR="00AD7FC1" w:rsidRPr="00002B1C" w:rsidRDefault="00AD7FC1" w:rsidP="003B527E">
      <w:pPr>
        <w:rPr>
          <w:rFonts w:ascii="Arial" w:hAnsi="Arial" w:cs="Arial"/>
          <w:i/>
          <w:sz w:val="18"/>
        </w:rPr>
      </w:pPr>
    </w:p>
    <w:p w14:paraId="107ACF67"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52735260"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9"/>
      <w:headerReference w:type="default" r:id="rId20"/>
      <w:footerReference w:type="even" r:id="rId21"/>
      <w:footerReference w:type="default" r:id="rId22"/>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0B86E" w14:textId="77777777" w:rsidR="00EB1DBA" w:rsidRDefault="00EB1DBA">
      <w:r>
        <w:separator/>
      </w:r>
    </w:p>
  </w:endnote>
  <w:endnote w:type="continuationSeparator" w:id="0">
    <w:p w14:paraId="744FE333" w14:textId="77777777" w:rsidR="00EB1DBA" w:rsidRDefault="00EB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C627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47A5848"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E2DD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AC3915">
      <w:rPr>
        <w:rStyle w:val="Seitenzahl"/>
        <w:rFonts w:ascii="Arial" w:hAnsi="Arial"/>
        <w:noProof/>
        <w:sz w:val="20"/>
      </w:rPr>
      <w:t>7</w:t>
    </w:r>
    <w:r w:rsidRPr="00597433">
      <w:rPr>
        <w:rStyle w:val="Seitenzahl"/>
        <w:rFonts w:ascii="Arial" w:hAnsi="Arial"/>
        <w:sz w:val="20"/>
      </w:rPr>
      <w:fldChar w:fldCharType="end"/>
    </w:r>
  </w:p>
  <w:p w14:paraId="1500521E"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CDFAC38" wp14:editId="4BDE9B89">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45966 Gladbeck</w:t>
                          </w:r>
                        </w:p>
                        <w:p w14:paraId="45E090A9" w14:textId="77777777" w:rsidR="00F12F82" w:rsidRPr="000F7328" w:rsidRDefault="00E86A3E">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 xml:space="preserve">Fon: </w:t>
                          </w:r>
                          <w:r w:rsidRPr="000F7328">
                            <w:rPr>
                              <w:rFonts w:ascii="Arial" w:hAnsi="Arial"/>
                              <w:color w:val="000000"/>
                              <w:spacing w:val="8"/>
                              <w:sz w:val="16"/>
                            </w:rPr>
                            <w:tab/>
                            <w:t>(0</w:t>
                          </w:r>
                          <w:r w:rsidR="00F12F82" w:rsidRPr="000F7328">
                            <w:rPr>
                              <w:rFonts w:ascii="Arial" w:hAnsi="Arial"/>
                              <w:color w:val="000000"/>
                              <w:spacing w:val="8"/>
                              <w:sz w:val="16"/>
                            </w:rPr>
                            <w:t>20</w:t>
                          </w:r>
                          <w:r w:rsidRPr="000F7328">
                            <w:rPr>
                              <w:rFonts w:ascii="Arial" w:hAnsi="Arial"/>
                              <w:color w:val="000000"/>
                              <w:spacing w:val="8"/>
                              <w:sz w:val="16"/>
                            </w:rPr>
                            <w:t xml:space="preserve">43) </w:t>
                          </w:r>
                          <w:r w:rsidR="00F12F82" w:rsidRPr="000F7328">
                            <w:rPr>
                              <w:rFonts w:ascii="Arial" w:hAnsi="Arial"/>
                              <w:color w:val="000000"/>
                              <w:spacing w:val="8"/>
                              <w:sz w:val="16"/>
                            </w:rPr>
                            <w:t>408 -0</w:t>
                          </w:r>
                        </w:p>
                        <w:p w14:paraId="531A7C42"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 xml:space="preserve">Fax: </w:t>
                          </w:r>
                          <w:r w:rsidRPr="000F7328">
                            <w:rPr>
                              <w:rFonts w:ascii="Arial" w:hAnsi="Arial"/>
                              <w:color w:val="000000"/>
                              <w:spacing w:val="8"/>
                              <w:sz w:val="16"/>
                            </w:rPr>
                            <w:tab/>
                          </w:r>
                          <w:r w:rsidR="00E86A3E" w:rsidRPr="000F7328">
                            <w:rPr>
                              <w:rFonts w:ascii="Arial" w:hAnsi="Arial"/>
                              <w:color w:val="000000"/>
                              <w:spacing w:val="8"/>
                              <w:sz w:val="16"/>
                            </w:rPr>
                            <w:t xml:space="preserve">(02043) </w:t>
                          </w:r>
                          <w:r w:rsidRPr="000F7328">
                            <w:rPr>
                              <w:rFonts w:ascii="Arial" w:hAnsi="Arial"/>
                              <w:color w:val="000000"/>
                              <w:spacing w:val="8"/>
                              <w:sz w:val="16"/>
                            </w:rPr>
                            <w:t>408 -570</w:t>
                          </w:r>
                        </w:p>
                        <w:p w14:paraId="3A1DDA27"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DFAC3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45966 Gladbeck</w:t>
                    </w:r>
                  </w:p>
                  <w:p w14:paraId="45E090A9" w14:textId="77777777" w:rsidR="00F12F82" w:rsidRPr="000F7328" w:rsidRDefault="00E86A3E">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 xml:space="preserve">Fon: </w:t>
                    </w:r>
                    <w:r w:rsidRPr="000F7328">
                      <w:rPr>
                        <w:rFonts w:ascii="Arial" w:hAnsi="Arial"/>
                        <w:color w:val="000000"/>
                        <w:spacing w:val="8"/>
                        <w:sz w:val="16"/>
                      </w:rPr>
                      <w:tab/>
                      <w:t>(0</w:t>
                    </w:r>
                    <w:r w:rsidR="00F12F82" w:rsidRPr="000F7328">
                      <w:rPr>
                        <w:rFonts w:ascii="Arial" w:hAnsi="Arial"/>
                        <w:color w:val="000000"/>
                        <w:spacing w:val="8"/>
                        <w:sz w:val="16"/>
                      </w:rPr>
                      <w:t>20</w:t>
                    </w:r>
                    <w:r w:rsidRPr="000F7328">
                      <w:rPr>
                        <w:rFonts w:ascii="Arial" w:hAnsi="Arial"/>
                        <w:color w:val="000000"/>
                        <w:spacing w:val="8"/>
                        <w:sz w:val="16"/>
                      </w:rPr>
                      <w:t xml:space="preserve">43) </w:t>
                    </w:r>
                    <w:r w:rsidR="00F12F82" w:rsidRPr="000F7328">
                      <w:rPr>
                        <w:rFonts w:ascii="Arial" w:hAnsi="Arial"/>
                        <w:color w:val="000000"/>
                        <w:spacing w:val="8"/>
                        <w:sz w:val="16"/>
                      </w:rPr>
                      <w:t>408 -0</w:t>
                    </w:r>
                  </w:p>
                  <w:p w14:paraId="531A7C42"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 xml:space="preserve">Fax: </w:t>
                    </w:r>
                    <w:r w:rsidRPr="000F7328">
                      <w:rPr>
                        <w:rFonts w:ascii="Arial" w:hAnsi="Arial"/>
                        <w:color w:val="000000"/>
                        <w:spacing w:val="8"/>
                        <w:sz w:val="16"/>
                      </w:rPr>
                      <w:tab/>
                    </w:r>
                    <w:r w:rsidR="00E86A3E" w:rsidRPr="000F7328">
                      <w:rPr>
                        <w:rFonts w:ascii="Arial" w:hAnsi="Arial"/>
                        <w:color w:val="000000"/>
                        <w:spacing w:val="8"/>
                        <w:sz w:val="16"/>
                      </w:rPr>
                      <w:t xml:space="preserve">(02043) </w:t>
                    </w:r>
                    <w:r w:rsidRPr="000F7328">
                      <w:rPr>
                        <w:rFonts w:ascii="Arial" w:hAnsi="Arial"/>
                        <w:color w:val="000000"/>
                        <w:spacing w:val="8"/>
                        <w:sz w:val="16"/>
                      </w:rPr>
                      <w:t>408 -570</w:t>
                    </w:r>
                  </w:p>
                  <w:p w14:paraId="3A1DDA27" w14:textId="77777777" w:rsidR="00F12F82" w:rsidRPr="000F7328" w:rsidRDefault="00F12F82">
                    <w:pPr>
                      <w:tabs>
                        <w:tab w:val="left" w:pos="462"/>
                      </w:tabs>
                      <w:spacing w:line="200" w:lineRule="exact"/>
                      <w:ind w:right="125"/>
                      <w:rPr>
                        <w:rFonts w:ascii="Arial" w:hAnsi="Arial"/>
                        <w:color w:val="000000"/>
                        <w:spacing w:val="8"/>
                        <w:sz w:val="16"/>
                      </w:rPr>
                    </w:pPr>
                    <w:r w:rsidRPr="000F7328">
                      <w:rPr>
                        <w:rFonts w:ascii="Arial" w:hAnsi="Arial"/>
                        <w:color w:val="000000"/>
                        <w:spacing w:val="8"/>
                        <w:sz w:val="16"/>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AF87E" w14:textId="77777777" w:rsidR="00EB1DBA" w:rsidRDefault="00EB1DBA">
      <w:r>
        <w:separator/>
      </w:r>
    </w:p>
  </w:footnote>
  <w:footnote w:type="continuationSeparator" w:id="0">
    <w:p w14:paraId="714DB0D9" w14:textId="77777777" w:rsidR="00EB1DBA" w:rsidRDefault="00EB1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6F58" w14:textId="77777777" w:rsidR="00F12F82" w:rsidRDefault="00F12F82">
    <w:pPr>
      <w:pStyle w:val="Kopfzeile"/>
    </w:pPr>
    <w:r>
      <w:rPr>
        <w:noProof/>
      </w:rPr>
      <w:drawing>
        <wp:inline distT="0" distB="0" distL="0" distR="0" wp14:anchorId="0EF12A5D" wp14:editId="54F2D94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FBB7" w14:textId="77777777" w:rsidR="00F12F82" w:rsidRDefault="00F12F82">
    <w:pPr>
      <w:pStyle w:val="Kopfzeile"/>
    </w:pPr>
    <w:r>
      <w:rPr>
        <w:noProof/>
      </w:rPr>
      <w:drawing>
        <wp:anchor distT="0" distB="0" distL="114300" distR="114300" simplePos="0" relativeHeight="251659776" behindDoc="1" locked="0" layoutInCell="1" allowOverlap="1" wp14:anchorId="038621B5" wp14:editId="4BC7D6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C8EED77" wp14:editId="2238D45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8EED7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9379700" wp14:editId="64A8C31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BA5AA2"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9509548" wp14:editId="637BBBC7">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99B780"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10DE1"/>
    <w:rsid w:val="00012C22"/>
    <w:rsid w:val="00020B8C"/>
    <w:rsid w:val="00025293"/>
    <w:rsid w:val="00030AD5"/>
    <w:rsid w:val="00031F70"/>
    <w:rsid w:val="00034D37"/>
    <w:rsid w:val="00037E50"/>
    <w:rsid w:val="00040DC2"/>
    <w:rsid w:val="00042972"/>
    <w:rsid w:val="00045504"/>
    <w:rsid w:val="0004725D"/>
    <w:rsid w:val="0006075D"/>
    <w:rsid w:val="000622D4"/>
    <w:rsid w:val="00064439"/>
    <w:rsid w:val="000646A8"/>
    <w:rsid w:val="00070640"/>
    <w:rsid w:val="000710C0"/>
    <w:rsid w:val="00072043"/>
    <w:rsid w:val="00072326"/>
    <w:rsid w:val="00085FDB"/>
    <w:rsid w:val="0009050C"/>
    <w:rsid w:val="00092B79"/>
    <w:rsid w:val="000956C3"/>
    <w:rsid w:val="000A157C"/>
    <w:rsid w:val="000B727E"/>
    <w:rsid w:val="000C5782"/>
    <w:rsid w:val="000C5AC9"/>
    <w:rsid w:val="000C7E9E"/>
    <w:rsid w:val="000D1901"/>
    <w:rsid w:val="000D23FD"/>
    <w:rsid w:val="000D302B"/>
    <w:rsid w:val="000D5640"/>
    <w:rsid w:val="000E170F"/>
    <w:rsid w:val="000F5426"/>
    <w:rsid w:val="000F7328"/>
    <w:rsid w:val="00111F95"/>
    <w:rsid w:val="00120D19"/>
    <w:rsid w:val="001252D6"/>
    <w:rsid w:val="001309EB"/>
    <w:rsid w:val="0014668A"/>
    <w:rsid w:val="00152C9E"/>
    <w:rsid w:val="001533F2"/>
    <w:rsid w:val="00160D59"/>
    <w:rsid w:val="00160EF5"/>
    <w:rsid w:val="00161798"/>
    <w:rsid w:val="0016190E"/>
    <w:rsid w:val="00167A16"/>
    <w:rsid w:val="00171D6C"/>
    <w:rsid w:val="0017564B"/>
    <w:rsid w:val="001773B4"/>
    <w:rsid w:val="00182EB1"/>
    <w:rsid w:val="00185B30"/>
    <w:rsid w:val="00190B4A"/>
    <w:rsid w:val="00192107"/>
    <w:rsid w:val="00192895"/>
    <w:rsid w:val="00195A5D"/>
    <w:rsid w:val="001A29C7"/>
    <w:rsid w:val="001A2D1A"/>
    <w:rsid w:val="001A63BE"/>
    <w:rsid w:val="001A6940"/>
    <w:rsid w:val="001A7128"/>
    <w:rsid w:val="001B117B"/>
    <w:rsid w:val="001C5A96"/>
    <w:rsid w:val="001D149D"/>
    <w:rsid w:val="001D4952"/>
    <w:rsid w:val="001D68E1"/>
    <w:rsid w:val="001E3A17"/>
    <w:rsid w:val="001E7F33"/>
    <w:rsid w:val="001F4184"/>
    <w:rsid w:val="001F58CE"/>
    <w:rsid w:val="00203412"/>
    <w:rsid w:val="00210A7E"/>
    <w:rsid w:val="002110F6"/>
    <w:rsid w:val="002117E2"/>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6B67"/>
    <w:rsid w:val="00270904"/>
    <w:rsid w:val="0027213D"/>
    <w:rsid w:val="00272850"/>
    <w:rsid w:val="0027299D"/>
    <w:rsid w:val="00275094"/>
    <w:rsid w:val="00284AE8"/>
    <w:rsid w:val="002852CC"/>
    <w:rsid w:val="002970B6"/>
    <w:rsid w:val="002A280E"/>
    <w:rsid w:val="002A387F"/>
    <w:rsid w:val="002A3D8E"/>
    <w:rsid w:val="002A50BA"/>
    <w:rsid w:val="002A6112"/>
    <w:rsid w:val="002A6B51"/>
    <w:rsid w:val="002B4538"/>
    <w:rsid w:val="002B4CAD"/>
    <w:rsid w:val="002B70C6"/>
    <w:rsid w:val="002C0577"/>
    <w:rsid w:val="002C2A89"/>
    <w:rsid w:val="002C6233"/>
    <w:rsid w:val="002C70EA"/>
    <w:rsid w:val="002C72F5"/>
    <w:rsid w:val="002C7D6C"/>
    <w:rsid w:val="002D0EF1"/>
    <w:rsid w:val="002D1351"/>
    <w:rsid w:val="002D2597"/>
    <w:rsid w:val="002E3511"/>
    <w:rsid w:val="002E5613"/>
    <w:rsid w:val="002F362B"/>
    <w:rsid w:val="002F5648"/>
    <w:rsid w:val="002F7199"/>
    <w:rsid w:val="003019EB"/>
    <w:rsid w:val="00302BAC"/>
    <w:rsid w:val="0030419A"/>
    <w:rsid w:val="00304330"/>
    <w:rsid w:val="00307025"/>
    <w:rsid w:val="003100A0"/>
    <w:rsid w:val="00311AB7"/>
    <w:rsid w:val="0031276D"/>
    <w:rsid w:val="00313970"/>
    <w:rsid w:val="0031752C"/>
    <w:rsid w:val="00324D2A"/>
    <w:rsid w:val="00335559"/>
    <w:rsid w:val="003370EE"/>
    <w:rsid w:val="00337E55"/>
    <w:rsid w:val="003420BF"/>
    <w:rsid w:val="00343B5B"/>
    <w:rsid w:val="003456A1"/>
    <w:rsid w:val="0035110B"/>
    <w:rsid w:val="0035129D"/>
    <w:rsid w:val="00351E3A"/>
    <w:rsid w:val="00353295"/>
    <w:rsid w:val="00360641"/>
    <w:rsid w:val="00361F1A"/>
    <w:rsid w:val="00364D29"/>
    <w:rsid w:val="0037175E"/>
    <w:rsid w:val="00372132"/>
    <w:rsid w:val="003736EF"/>
    <w:rsid w:val="00381E92"/>
    <w:rsid w:val="003875AC"/>
    <w:rsid w:val="00392ADF"/>
    <w:rsid w:val="00397141"/>
    <w:rsid w:val="0039758E"/>
    <w:rsid w:val="003A0E1E"/>
    <w:rsid w:val="003A5F49"/>
    <w:rsid w:val="003B3574"/>
    <w:rsid w:val="003B527E"/>
    <w:rsid w:val="003C03AB"/>
    <w:rsid w:val="003C3687"/>
    <w:rsid w:val="003D0B07"/>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1B10"/>
    <w:rsid w:val="00415AB2"/>
    <w:rsid w:val="0042144F"/>
    <w:rsid w:val="00423686"/>
    <w:rsid w:val="00431B41"/>
    <w:rsid w:val="004331A0"/>
    <w:rsid w:val="004345C0"/>
    <w:rsid w:val="00437C0E"/>
    <w:rsid w:val="004412A6"/>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92AA2"/>
    <w:rsid w:val="004A3C23"/>
    <w:rsid w:val="004A45F6"/>
    <w:rsid w:val="004A5925"/>
    <w:rsid w:val="004A5CF5"/>
    <w:rsid w:val="004A60AB"/>
    <w:rsid w:val="004B197D"/>
    <w:rsid w:val="004B7963"/>
    <w:rsid w:val="004C271F"/>
    <w:rsid w:val="004C44D2"/>
    <w:rsid w:val="004D25B4"/>
    <w:rsid w:val="004D3231"/>
    <w:rsid w:val="004E43C4"/>
    <w:rsid w:val="004E5F6A"/>
    <w:rsid w:val="004F0E3F"/>
    <w:rsid w:val="00500974"/>
    <w:rsid w:val="0050456F"/>
    <w:rsid w:val="00507183"/>
    <w:rsid w:val="005077CC"/>
    <w:rsid w:val="0051130A"/>
    <w:rsid w:val="0051311E"/>
    <w:rsid w:val="005133C8"/>
    <w:rsid w:val="00514B2F"/>
    <w:rsid w:val="005165F8"/>
    <w:rsid w:val="005167CD"/>
    <w:rsid w:val="0051691D"/>
    <w:rsid w:val="005246AF"/>
    <w:rsid w:val="005312FF"/>
    <w:rsid w:val="00540A76"/>
    <w:rsid w:val="00540D1B"/>
    <w:rsid w:val="00544E02"/>
    <w:rsid w:val="0055463E"/>
    <w:rsid w:val="0055600F"/>
    <w:rsid w:val="005566F6"/>
    <w:rsid w:val="005602A0"/>
    <w:rsid w:val="005631A9"/>
    <w:rsid w:val="00564A99"/>
    <w:rsid w:val="00564F6D"/>
    <w:rsid w:val="00565F49"/>
    <w:rsid w:val="0056639C"/>
    <w:rsid w:val="0058190F"/>
    <w:rsid w:val="00583066"/>
    <w:rsid w:val="00590803"/>
    <w:rsid w:val="00590BB7"/>
    <w:rsid w:val="00597EB6"/>
    <w:rsid w:val="005A33CC"/>
    <w:rsid w:val="005A498E"/>
    <w:rsid w:val="005A499C"/>
    <w:rsid w:val="005B2E10"/>
    <w:rsid w:val="005C554C"/>
    <w:rsid w:val="005C5A48"/>
    <w:rsid w:val="005D3F4F"/>
    <w:rsid w:val="005D6985"/>
    <w:rsid w:val="005D6A16"/>
    <w:rsid w:val="005D7871"/>
    <w:rsid w:val="005E03F1"/>
    <w:rsid w:val="005E21AA"/>
    <w:rsid w:val="005E3DAB"/>
    <w:rsid w:val="005E4F5E"/>
    <w:rsid w:val="005F5C3C"/>
    <w:rsid w:val="005F6E7A"/>
    <w:rsid w:val="00606AB8"/>
    <w:rsid w:val="006075B8"/>
    <w:rsid w:val="00613A5B"/>
    <w:rsid w:val="006143E6"/>
    <w:rsid w:val="00615F33"/>
    <w:rsid w:val="00617220"/>
    <w:rsid w:val="00622B29"/>
    <w:rsid w:val="006237C8"/>
    <w:rsid w:val="006307E4"/>
    <w:rsid w:val="00637B47"/>
    <w:rsid w:val="006406C3"/>
    <w:rsid w:val="00641DAE"/>
    <w:rsid w:val="00642725"/>
    <w:rsid w:val="00642BF5"/>
    <w:rsid w:val="00644C4A"/>
    <w:rsid w:val="00644CCB"/>
    <w:rsid w:val="006462DE"/>
    <w:rsid w:val="006531FD"/>
    <w:rsid w:val="00654025"/>
    <w:rsid w:val="0065434B"/>
    <w:rsid w:val="006568E7"/>
    <w:rsid w:val="00656F0A"/>
    <w:rsid w:val="00663600"/>
    <w:rsid w:val="00670A63"/>
    <w:rsid w:val="006725A3"/>
    <w:rsid w:val="00673855"/>
    <w:rsid w:val="00680615"/>
    <w:rsid w:val="00682002"/>
    <w:rsid w:val="00683887"/>
    <w:rsid w:val="00685A9D"/>
    <w:rsid w:val="006873BF"/>
    <w:rsid w:val="006926E8"/>
    <w:rsid w:val="006964DB"/>
    <w:rsid w:val="0069744F"/>
    <w:rsid w:val="006A07AD"/>
    <w:rsid w:val="006A5107"/>
    <w:rsid w:val="006A7BAA"/>
    <w:rsid w:val="006B2446"/>
    <w:rsid w:val="006C2686"/>
    <w:rsid w:val="006C2E22"/>
    <w:rsid w:val="006C421C"/>
    <w:rsid w:val="006D281B"/>
    <w:rsid w:val="006D28B5"/>
    <w:rsid w:val="006D3CE9"/>
    <w:rsid w:val="006E3E5A"/>
    <w:rsid w:val="006E5F54"/>
    <w:rsid w:val="006E73B3"/>
    <w:rsid w:val="006F2C4C"/>
    <w:rsid w:val="006F47E4"/>
    <w:rsid w:val="006F4BF4"/>
    <w:rsid w:val="006F73D7"/>
    <w:rsid w:val="007029BC"/>
    <w:rsid w:val="007051D7"/>
    <w:rsid w:val="00714F26"/>
    <w:rsid w:val="00714F59"/>
    <w:rsid w:val="007160EC"/>
    <w:rsid w:val="007175AD"/>
    <w:rsid w:val="00721D4D"/>
    <w:rsid w:val="0072433D"/>
    <w:rsid w:val="0072474F"/>
    <w:rsid w:val="00726077"/>
    <w:rsid w:val="0072613E"/>
    <w:rsid w:val="0073104E"/>
    <w:rsid w:val="00750FAD"/>
    <w:rsid w:val="007527A2"/>
    <w:rsid w:val="00760D70"/>
    <w:rsid w:val="007630C8"/>
    <w:rsid w:val="00765727"/>
    <w:rsid w:val="00765BEC"/>
    <w:rsid w:val="0076699C"/>
    <w:rsid w:val="007714D7"/>
    <w:rsid w:val="007717D6"/>
    <w:rsid w:val="00777F56"/>
    <w:rsid w:val="00781C07"/>
    <w:rsid w:val="00782968"/>
    <w:rsid w:val="007831C1"/>
    <w:rsid w:val="007879F2"/>
    <w:rsid w:val="00790097"/>
    <w:rsid w:val="0079410B"/>
    <w:rsid w:val="007A0CCA"/>
    <w:rsid w:val="007A0E76"/>
    <w:rsid w:val="007A4E31"/>
    <w:rsid w:val="007A58F0"/>
    <w:rsid w:val="007A698C"/>
    <w:rsid w:val="007B328C"/>
    <w:rsid w:val="007C118A"/>
    <w:rsid w:val="007D222B"/>
    <w:rsid w:val="007D765C"/>
    <w:rsid w:val="007F2463"/>
    <w:rsid w:val="007F2A2E"/>
    <w:rsid w:val="007F32B5"/>
    <w:rsid w:val="007F64AC"/>
    <w:rsid w:val="007F797C"/>
    <w:rsid w:val="008014B6"/>
    <w:rsid w:val="0080470E"/>
    <w:rsid w:val="0080526F"/>
    <w:rsid w:val="00806879"/>
    <w:rsid w:val="0081029A"/>
    <w:rsid w:val="00810699"/>
    <w:rsid w:val="008118D0"/>
    <w:rsid w:val="00812B45"/>
    <w:rsid w:val="00813E43"/>
    <w:rsid w:val="00820C66"/>
    <w:rsid w:val="00824D11"/>
    <w:rsid w:val="008308D8"/>
    <w:rsid w:val="008342FC"/>
    <w:rsid w:val="00834EB8"/>
    <w:rsid w:val="00835316"/>
    <w:rsid w:val="00840306"/>
    <w:rsid w:val="00845DFB"/>
    <w:rsid w:val="00846C89"/>
    <w:rsid w:val="008521E7"/>
    <w:rsid w:val="00854117"/>
    <w:rsid w:val="0085513A"/>
    <w:rsid w:val="0086217B"/>
    <w:rsid w:val="008625D0"/>
    <w:rsid w:val="00870796"/>
    <w:rsid w:val="00870EA1"/>
    <w:rsid w:val="00872144"/>
    <w:rsid w:val="008723C9"/>
    <w:rsid w:val="00873539"/>
    <w:rsid w:val="008746B9"/>
    <w:rsid w:val="00890DEC"/>
    <w:rsid w:val="00895205"/>
    <w:rsid w:val="008A11B5"/>
    <w:rsid w:val="008A1953"/>
    <w:rsid w:val="008B11A5"/>
    <w:rsid w:val="008B2AC9"/>
    <w:rsid w:val="008B7373"/>
    <w:rsid w:val="008C0940"/>
    <w:rsid w:val="008C4FF4"/>
    <w:rsid w:val="008C5610"/>
    <w:rsid w:val="008D427D"/>
    <w:rsid w:val="008D51CC"/>
    <w:rsid w:val="008D5CDE"/>
    <w:rsid w:val="008E1283"/>
    <w:rsid w:val="008E36D9"/>
    <w:rsid w:val="008E3F41"/>
    <w:rsid w:val="008F4DA5"/>
    <w:rsid w:val="008F596E"/>
    <w:rsid w:val="008F6471"/>
    <w:rsid w:val="00902D9D"/>
    <w:rsid w:val="00904A89"/>
    <w:rsid w:val="00906299"/>
    <w:rsid w:val="00914851"/>
    <w:rsid w:val="0092191F"/>
    <w:rsid w:val="0092319C"/>
    <w:rsid w:val="00923214"/>
    <w:rsid w:val="00927897"/>
    <w:rsid w:val="00930A87"/>
    <w:rsid w:val="00944799"/>
    <w:rsid w:val="00946AAC"/>
    <w:rsid w:val="00952CB7"/>
    <w:rsid w:val="00964060"/>
    <w:rsid w:val="00980DE4"/>
    <w:rsid w:val="00981C6A"/>
    <w:rsid w:val="00983B75"/>
    <w:rsid w:val="00983D2C"/>
    <w:rsid w:val="00985829"/>
    <w:rsid w:val="0098584D"/>
    <w:rsid w:val="00985F7B"/>
    <w:rsid w:val="009876AF"/>
    <w:rsid w:val="00987E0E"/>
    <w:rsid w:val="009912A6"/>
    <w:rsid w:val="00992C51"/>
    <w:rsid w:val="009972BB"/>
    <w:rsid w:val="00997AEF"/>
    <w:rsid w:val="009A0F4D"/>
    <w:rsid w:val="009A12A5"/>
    <w:rsid w:val="009A141A"/>
    <w:rsid w:val="009A2819"/>
    <w:rsid w:val="009A2C60"/>
    <w:rsid w:val="009B2379"/>
    <w:rsid w:val="009B519F"/>
    <w:rsid w:val="009B6A50"/>
    <w:rsid w:val="009C040D"/>
    <w:rsid w:val="009C5B49"/>
    <w:rsid w:val="009C692A"/>
    <w:rsid w:val="009D039E"/>
    <w:rsid w:val="009D2C77"/>
    <w:rsid w:val="009D5648"/>
    <w:rsid w:val="009E3476"/>
    <w:rsid w:val="009E3D6E"/>
    <w:rsid w:val="009E42F2"/>
    <w:rsid w:val="009E43F9"/>
    <w:rsid w:val="009E6EC2"/>
    <w:rsid w:val="009F1087"/>
    <w:rsid w:val="009F351B"/>
    <w:rsid w:val="009F52C8"/>
    <w:rsid w:val="009F6B8B"/>
    <w:rsid w:val="009F7963"/>
    <w:rsid w:val="009F7D0E"/>
    <w:rsid w:val="00A0265F"/>
    <w:rsid w:val="00A10E49"/>
    <w:rsid w:val="00A11E19"/>
    <w:rsid w:val="00A14063"/>
    <w:rsid w:val="00A16D54"/>
    <w:rsid w:val="00A23F3E"/>
    <w:rsid w:val="00A25DF6"/>
    <w:rsid w:val="00A324D7"/>
    <w:rsid w:val="00A3644A"/>
    <w:rsid w:val="00A36BFF"/>
    <w:rsid w:val="00A50230"/>
    <w:rsid w:val="00A515F4"/>
    <w:rsid w:val="00A54089"/>
    <w:rsid w:val="00A54347"/>
    <w:rsid w:val="00A545E8"/>
    <w:rsid w:val="00A561C1"/>
    <w:rsid w:val="00A5674C"/>
    <w:rsid w:val="00A56D50"/>
    <w:rsid w:val="00A64F47"/>
    <w:rsid w:val="00A662EE"/>
    <w:rsid w:val="00A70AC0"/>
    <w:rsid w:val="00A81482"/>
    <w:rsid w:val="00A85841"/>
    <w:rsid w:val="00A907DE"/>
    <w:rsid w:val="00A93923"/>
    <w:rsid w:val="00A9397B"/>
    <w:rsid w:val="00A96D92"/>
    <w:rsid w:val="00AA045D"/>
    <w:rsid w:val="00AA09DD"/>
    <w:rsid w:val="00AA21FA"/>
    <w:rsid w:val="00AA2DF7"/>
    <w:rsid w:val="00AA5040"/>
    <w:rsid w:val="00AB0BA3"/>
    <w:rsid w:val="00AB110D"/>
    <w:rsid w:val="00AB3342"/>
    <w:rsid w:val="00AB6A68"/>
    <w:rsid w:val="00AC34FB"/>
    <w:rsid w:val="00AC3915"/>
    <w:rsid w:val="00AC6A14"/>
    <w:rsid w:val="00AD0A7B"/>
    <w:rsid w:val="00AD5992"/>
    <w:rsid w:val="00AD7FC1"/>
    <w:rsid w:val="00AE5876"/>
    <w:rsid w:val="00AE68E3"/>
    <w:rsid w:val="00B0454C"/>
    <w:rsid w:val="00B04C1B"/>
    <w:rsid w:val="00B04D6C"/>
    <w:rsid w:val="00B05B9B"/>
    <w:rsid w:val="00B064A1"/>
    <w:rsid w:val="00B06CFB"/>
    <w:rsid w:val="00B105A3"/>
    <w:rsid w:val="00B15D82"/>
    <w:rsid w:val="00B211C2"/>
    <w:rsid w:val="00B23714"/>
    <w:rsid w:val="00B23715"/>
    <w:rsid w:val="00B23B92"/>
    <w:rsid w:val="00B2676D"/>
    <w:rsid w:val="00B31642"/>
    <w:rsid w:val="00B31D99"/>
    <w:rsid w:val="00B333F3"/>
    <w:rsid w:val="00B347D8"/>
    <w:rsid w:val="00B37024"/>
    <w:rsid w:val="00B409EC"/>
    <w:rsid w:val="00B414FB"/>
    <w:rsid w:val="00B41BA9"/>
    <w:rsid w:val="00B42620"/>
    <w:rsid w:val="00B42F52"/>
    <w:rsid w:val="00B4441B"/>
    <w:rsid w:val="00B44E62"/>
    <w:rsid w:val="00B47C92"/>
    <w:rsid w:val="00B52294"/>
    <w:rsid w:val="00B571A9"/>
    <w:rsid w:val="00B5730A"/>
    <w:rsid w:val="00B6381D"/>
    <w:rsid w:val="00B67C5A"/>
    <w:rsid w:val="00B71CA0"/>
    <w:rsid w:val="00B81ADF"/>
    <w:rsid w:val="00B9013A"/>
    <w:rsid w:val="00B92C9B"/>
    <w:rsid w:val="00B9385F"/>
    <w:rsid w:val="00B9725C"/>
    <w:rsid w:val="00B97376"/>
    <w:rsid w:val="00B97B58"/>
    <w:rsid w:val="00BA0FF7"/>
    <w:rsid w:val="00BA4D10"/>
    <w:rsid w:val="00BA5949"/>
    <w:rsid w:val="00BB1B79"/>
    <w:rsid w:val="00BD18B4"/>
    <w:rsid w:val="00BD213D"/>
    <w:rsid w:val="00BD397B"/>
    <w:rsid w:val="00BD4E58"/>
    <w:rsid w:val="00BD574E"/>
    <w:rsid w:val="00BD6958"/>
    <w:rsid w:val="00BE4977"/>
    <w:rsid w:val="00BF0A93"/>
    <w:rsid w:val="00BF2964"/>
    <w:rsid w:val="00BF2A84"/>
    <w:rsid w:val="00BF6D1B"/>
    <w:rsid w:val="00C00C38"/>
    <w:rsid w:val="00C00DEB"/>
    <w:rsid w:val="00C0337A"/>
    <w:rsid w:val="00C06DF5"/>
    <w:rsid w:val="00C10968"/>
    <w:rsid w:val="00C15CA0"/>
    <w:rsid w:val="00C17F8B"/>
    <w:rsid w:val="00C20410"/>
    <w:rsid w:val="00C208DC"/>
    <w:rsid w:val="00C20C8E"/>
    <w:rsid w:val="00C23D11"/>
    <w:rsid w:val="00C36942"/>
    <w:rsid w:val="00C36B0C"/>
    <w:rsid w:val="00C373E6"/>
    <w:rsid w:val="00C37AF9"/>
    <w:rsid w:val="00C40A9A"/>
    <w:rsid w:val="00C437A9"/>
    <w:rsid w:val="00C6143A"/>
    <w:rsid w:val="00C6184C"/>
    <w:rsid w:val="00C62886"/>
    <w:rsid w:val="00C7230E"/>
    <w:rsid w:val="00C7406C"/>
    <w:rsid w:val="00C83942"/>
    <w:rsid w:val="00C92F4F"/>
    <w:rsid w:val="00C94CEA"/>
    <w:rsid w:val="00C96314"/>
    <w:rsid w:val="00CA3367"/>
    <w:rsid w:val="00CA51F7"/>
    <w:rsid w:val="00CA76BB"/>
    <w:rsid w:val="00CA7AF7"/>
    <w:rsid w:val="00CA7B54"/>
    <w:rsid w:val="00CB14E5"/>
    <w:rsid w:val="00CB3FDC"/>
    <w:rsid w:val="00CC20F6"/>
    <w:rsid w:val="00CC6FDA"/>
    <w:rsid w:val="00CD2C74"/>
    <w:rsid w:val="00CD6CF9"/>
    <w:rsid w:val="00CE454A"/>
    <w:rsid w:val="00CE729B"/>
    <w:rsid w:val="00CF13E1"/>
    <w:rsid w:val="00CF2BAE"/>
    <w:rsid w:val="00CF6C83"/>
    <w:rsid w:val="00D02F78"/>
    <w:rsid w:val="00D1248D"/>
    <w:rsid w:val="00D22D43"/>
    <w:rsid w:val="00D27948"/>
    <w:rsid w:val="00D30381"/>
    <w:rsid w:val="00D3506D"/>
    <w:rsid w:val="00D359AF"/>
    <w:rsid w:val="00D43203"/>
    <w:rsid w:val="00D44DFA"/>
    <w:rsid w:val="00D4709F"/>
    <w:rsid w:val="00D50AE8"/>
    <w:rsid w:val="00D52C26"/>
    <w:rsid w:val="00D61219"/>
    <w:rsid w:val="00D7044D"/>
    <w:rsid w:val="00D72884"/>
    <w:rsid w:val="00D753C6"/>
    <w:rsid w:val="00D85302"/>
    <w:rsid w:val="00D861AF"/>
    <w:rsid w:val="00D868D8"/>
    <w:rsid w:val="00D93630"/>
    <w:rsid w:val="00D936F5"/>
    <w:rsid w:val="00DA38FC"/>
    <w:rsid w:val="00DA3E0C"/>
    <w:rsid w:val="00DA3F5F"/>
    <w:rsid w:val="00DB03CC"/>
    <w:rsid w:val="00DB3D20"/>
    <w:rsid w:val="00DC2E32"/>
    <w:rsid w:val="00DC6E03"/>
    <w:rsid w:val="00DC7B29"/>
    <w:rsid w:val="00DD2CA3"/>
    <w:rsid w:val="00DD4E78"/>
    <w:rsid w:val="00DE3D3E"/>
    <w:rsid w:val="00DE5C73"/>
    <w:rsid w:val="00DE6106"/>
    <w:rsid w:val="00DF01D5"/>
    <w:rsid w:val="00DF0513"/>
    <w:rsid w:val="00DF2FAC"/>
    <w:rsid w:val="00DF670C"/>
    <w:rsid w:val="00E01A9B"/>
    <w:rsid w:val="00E01BAB"/>
    <w:rsid w:val="00E03D9F"/>
    <w:rsid w:val="00E15A84"/>
    <w:rsid w:val="00E230AC"/>
    <w:rsid w:val="00E23E62"/>
    <w:rsid w:val="00E268BF"/>
    <w:rsid w:val="00E40D2D"/>
    <w:rsid w:val="00E433AF"/>
    <w:rsid w:val="00E4638C"/>
    <w:rsid w:val="00E46B12"/>
    <w:rsid w:val="00E46D17"/>
    <w:rsid w:val="00E46E70"/>
    <w:rsid w:val="00E509C6"/>
    <w:rsid w:val="00E54BF7"/>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B1C53"/>
    <w:rsid w:val="00EB1DBA"/>
    <w:rsid w:val="00EB4678"/>
    <w:rsid w:val="00EC5A8B"/>
    <w:rsid w:val="00ED1815"/>
    <w:rsid w:val="00ED5036"/>
    <w:rsid w:val="00EE48B9"/>
    <w:rsid w:val="00EF1328"/>
    <w:rsid w:val="00EF3020"/>
    <w:rsid w:val="00EF64EF"/>
    <w:rsid w:val="00EF68FA"/>
    <w:rsid w:val="00F00238"/>
    <w:rsid w:val="00F007A5"/>
    <w:rsid w:val="00F04FD7"/>
    <w:rsid w:val="00F0716F"/>
    <w:rsid w:val="00F079D0"/>
    <w:rsid w:val="00F07D23"/>
    <w:rsid w:val="00F12F82"/>
    <w:rsid w:val="00F135A8"/>
    <w:rsid w:val="00F25CC9"/>
    <w:rsid w:val="00F30E8F"/>
    <w:rsid w:val="00F31709"/>
    <w:rsid w:val="00F40731"/>
    <w:rsid w:val="00F41F45"/>
    <w:rsid w:val="00F46E9C"/>
    <w:rsid w:val="00F47720"/>
    <w:rsid w:val="00F47EC8"/>
    <w:rsid w:val="00F50395"/>
    <w:rsid w:val="00F52F04"/>
    <w:rsid w:val="00F5360D"/>
    <w:rsid w:val="00F57502"/>
    <w:rsid w:val="00F60910"/>
    <w:rsid w:val="00F6275F"/>
    <w:rsid w:val="00F62E08"/>
    <w:rsid w:val="00F67FD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C706D"/>
    <w:rsid w:val="00FD058D"/>
    <w:rsid w:val="00FD5418"/>
    <w:rsid w:val="00FD60F2"/>
    <w:rsid w:val="00FD6C77"/>
    <w:rsid w:val="00FE00CB"/>
    <w:rsid w:val="00FE1506"/>
    <w:rsid w:val="00FE1627"/>
    <w:rsid w:val="00FE71E2"/>
    <w:rsid w:val="00FE78C4"/>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67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59080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590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375763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85048576">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471472">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www.rockwool.d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www.rockwool.de" TargetMode="Externa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CF8F76B9-75D6-4291-A7C4-0CD58EA8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1028</Words>
  <Characters>6483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7497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2</cp:revision>
  <cp:lastPrinted>2022-02-24T16:52:00Z</cp:lastPrinted>
  <dcterms:created xsi:type="dcterms:W3CDTF">2022-04-20T10:11:00Z</dcterms:created>
  <dcterms:modified xsi:type="dcterms:W3CDTF">2022-04-20T10:11:00Z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